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526530" cy="9458960"/>
            <wp:effectExtent l="0" t="0" r="1270" b="2540"/>
            <wp:docPr id="1" name="图片 1" descr="新文档 2022-03-04 15.04.14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3-04 15.04.14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26530" cy="945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961"/>
        <w:gridCol w:w="57"/>
        <w:gridCol w:w="603"/>
        <w:gridCol w:w="99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颖高环保科技石家庄有限公司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河北省石家庄市桥西区石铜路389号石家庄市郊南工业贸易总公司院内102室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河北省石家庄市桥西区石铜路389号石家庄市郊南工业贸易总公司院内102室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戎丽维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15931134399</w:t>
            </w:r>
            <w:bookmarkEnd w:id="4"/>
          </w:p>
        </w:tc>
        <w:tc>
          <w:tcPr>
            <w:tcW w:w="60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82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yinggao2014@163.com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0102-2021-O-2022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1" w:name="监督勾选"/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O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2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QE</w:t>
            </w:r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O监督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审核：验证组织管理体系的符合性和持续有效性，以确定是否推荐保持认证注册资格。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QE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699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O：化工产品（印刷耗材用润版液、清洗剂）、印刷机械设备配件、环保设备的销售所涉及场所相关的职业健康安全管理活动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Q：化工产品（印刷耗材用润版液、清洗剂）、印刷机械设备配件、环保设备的销售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E：化工产品（印刷耗材用润版液、清洗剂）、印刷机械设备配件、环保设备的销售所涉及场所的相关环境管理活动</w:t>
            </w:r>
            <w:bookmarkEnd w:id="14"/>
          </w:p>
        </w:tc>
        <w:tc>
          <w:tcPr>
            <w:tcW w:w="66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820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O：29.11.05;29.12.00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Q：29.11.05B;29.12.00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E：29.11.05B;29.12.00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1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1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1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1" w:name="审核日期"/>
            <w:r>
              <w:rPr>
                <w:rFonts w:hint="eastAsia"/>
                <w:b/>
                <w:sz w:val="20"/>
              </w:rPr>
              <w:t>2022年02月26日 上午至2022年02月27日 下午</w:t>
            </w:r>
            <w:bookmarkEnd w:id="21"/>
            <w:r>
              <w:rPr>
                <w:rFonts w:hint="eastAsia"/>
                <w:b/>
                <w:sz w:val="20"/>
              </w:rPr>
              <w:t>(共</w:t>
            </w:r>
            <w:bookmarkStart w:id="22" w:name="审核天数"/>
            <w:r>
              <w:rPr>
                <w:rFonts w:hint="eastAsia"/>
                <w:b/>
                <w:sz w:val="20"/>
              </w:rPr>
              <w:t>2.0</w:t>
            </w:r>
            <w:bookmarkEnd w:id="2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89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2480" w:type="dxa"/>
            <w:gridSpan w:val="4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吉洁</w:t>
            </w:r>
            <w:r>
              <w:rPr>
                <w:rFonts w:hint="eastAsia"/>
                <w:sz w:val="20"/>
                <w:lang w:val="en-US" w:eastAsia="zh-CN"/>
              </w:rPr>
              <w:t xml:space="preserve">A 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2020-N1EMS-3022240</w:t>
            </w:r>
          </w:p>
        </w:tc>
        <w:tc>
          <w:tcPr>
            <w:tcW w:w="189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O:29.11.05</w:t>
            </w:r>
            <w:r>
              <w:rPr>
                <w:rFonts w:hint="eastAsia"/>
                <w:sz w:val="20"/>
                <w:lang w:val="en-US" w:eastAsia="zh-CN"/>
              </w:rPr>
              <w:t>;</w:t>
            </w:r>
            <w:r>
              <w:rPr>
                <w:sz w:val="20"/>
                <w:lang w:val="de-DE"/>
              </w:rPr>
              <w:t>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  <w:r>
              <w:rPr>
                <w:rFonts w:hint="eastAsia"/>
                <w:sz w:val="20"/>
                <w:lang w:val="en-US" w:eastAsia="zh-CN"/>
              </w:rPr>
              <w:t>;</w:t>
            </w:r>
            <w:r>
              <w:rPr>
                <w:sz w:val="20"/>
                <w:lang w:val="de-DE"/>
              </w:rPr>
              <w:t>29.11.05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E:29.12.00；29.11.05</w:t>
            </w:r>
          </w:p>
        </w:tc>
        <w:tc>
          <w:tcPr>
            <w:tcW w:w="2480" w:type="dxa"/>
            <w:gridSpan w:val="4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周文廷</w:t>
            </w:r>
            <w:r>
              <w:rPr>
                <w:rFonts w:hint="eastAsia"/>
                <w:sz w:val="20"/>
                <w:lang w:val="en-US" w:eastAsia="zh-CN"/>
              </w:rPr>
              <w:t xml:space="preserve">B 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2021-N1EMS-1244880</w:t>
            </w:r>
          </w:p>
        </w:tc>
        <w:tc>
          <w:tcPr>
            <w:tcW w:w="189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</w:tc>
        <w:tc>
          <w:tcPr>
            <w:tcW w:w="2480" w:type="dxa"/>
            <w:gridSpan w:val="4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3" w:name="审核派遣人"/>
            <w:r>
              <w:rPr>
                <w:sz w:val="21"/>
                <w:szCs w:val="21"/>
              </w:rPr>
              <w:t>李凤娟</w:t>
            </w:r>
            <w:bookmarkEnd w:id="23"/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1" w:type="dxa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2022.2.23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2022.2.23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1" w:type="dxa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2022.2.23</w:t>
            </w:r>
          </w:p>
        </w:tc>
      </w:tr>
    </w:tbl>
    <w:p/>
    <w:p/>
    <w:p>
      <w:pPr>
        <w:pStyle w:val="2"/>
      </w:pPr>
    </w:p>
    <w:tbl>
      <w:tblPr>
        <w:tblStyle w:val="6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373"/>
        <w:gridCol w:w="6509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2022.2.26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环境因素/</w:t>
            </w:r>
            <w:r>
              <w:rPr>
                <w:rFonts w:hint="eastAsia"/>
                <w:sz w:val="21"/>
                <w:szCs w:val="21"/>
              </w:rPr>
              <w:t>危险源辨识；合规性评价；监视和测量总则；管理评审；总则；持续改进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范围的确认、资质的确认、法律法规执行情况、上级部门抽查及相关方投诉情况、上次不符合验证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A审核EO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5.1/5.2/5.3/6.1/6.2/7.1/9.1.1/10.1/10.3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9.3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B审核Q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5.1/5.2/5.3/6.1/6.2/6.3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7.1/9.1.1/10.1/10.3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2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：组织的岗位、职责权限；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目标、指标管理方案；</w:t>
            </w:r>
            <w:r>
              <w:rPr>
                <w:rFonts w:hint="eastAsia"/>
                <w:sz w:val="21"/>
                <w:szCs w:val="21"/>
              </w:rPr>
              <w:t>基础设施；运行环境；监视和测量资源；环境因素、危险源辨识、风险评价和控制措施的确定；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合规义务；法律法规要求；能力；意识；沟通；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工作人员的参与；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文件化信息；</w:t>
            </w:r>
            <w:r>
              <w:rPr>
                <w:rFonts w:hint="eastAsia"/>
                <w:sz w:val="21"/>
                <w:szCs w:val="21"/>
              </w:rPr>
              <w:t>外部提供的过程、产品和服务的控制；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运行控制；</w:t>
            </w:r>
            <w:r>
              <w:rPr>
                <w:rFonts w:hint="eastAsia"/>
                <w:sz w:val="21"/>
                <w:szCs w:val="21"/>
              </w:rPr>
              <w:t>应急准备和响应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绩效的监视和测量；合规性评价；内部审核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不合格及纠正措施；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 审核</w:t>
            </w:r>
            <w:bookmarkStart w:id="24" w:name="_GoBack"/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7.1.2/7.1.3/7.1.4/7.1.5/7.1.6/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7.2/7.3/7.4/7.5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8.4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/10.2</w:t>
            </w:r>
            <w:bookmarkEnd w:id="24"/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A审核QEO</w:t>
            </w:r>
            <w:r>
              <w:rPr>
                <w:rFonts w:hint="eastAsia"/>
                <w:sz w:val="21"/>
                <w:szCs w:val="21"/>
              </w:rPr>
              <w:t>5.3/6.2/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9.2；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6.1.3/</w:t>
            </w:r>
            <w:r>
              <w:rPr>
                <w:rFonts w:hint="eastAsia"/>
                <w:sz w:val="21"/>
                <w:szCs w:val="21"/>
              </w:rPr>
              <w:t>6.2/8.1/8.2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/9.1.1/9.1.2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/10.2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5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2022.2.27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市场部：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组织的岗位、职责权限；目标、指标管理方案；环境因素/危险源识别评价；运行的策划和控制；产品和服务要求；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顾客或外部供方财产；标识和可追溯性；产品防护；变更的控制；产品和服务的放行；不合格输出的控制；交付后活动；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涉及条款：B审核</w:t>
            </w:r>
            <w:r>
              <w:rPr>
                <w:rFonts w:hint="eastAsia"/>
                <w:sz w:val="21"/>
                <w:szCs w:val="21"/>
              </w:rPr>
              <w:t>Q5.3/6.2/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8.1/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2/8.3/</w:t>
            </w:r>
            <w:r>
              <w:rPr>
                <w:rFonts w:hint="eastAsia"/>
                <w:sz w:val="21"/>
                <w:szCs w:val="21"/>
              </w:rPr>
              <w:t>8.5/8.6/8.7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9.1.2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6.1.2/6.2/8.1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F27436"/>
    <w:rsid w:val="292F3F3A"/>
    <w:rsid w:val="629D1E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2022-03-07T08:12:11Z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