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895"/>
        <w:gridCol w:w="1899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sz w:val="21"/>
                <w:szCs w:val="21"/>
              </w:rPr>
              <w:t>重庆天乙环境污染治理有限公司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35.16.03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有害生物防制、室内外污染防治、白蚁防治的服务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白蚁防治流程图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网上投标--中标--签订合同--入场前期准备—实施服务 --交付顾客。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有害生物防制流程：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现场勘查有害生物危害情况--制定防制实施方案—防治实施—效果监测-客户验收。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室内外污染防治流程：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污染治理前的检测—治理—治理后污染检测-客户验收。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处置方案、防治过程控制，控制措施有药物配比、用量和操作步骤。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《病媒生物密度控制水平 鼠类》</w:t>
            </w:r>
            <w:r>
              <w:rPr>
                <w:rFonts w:hint="eastAsia" w:ascii="宋体" w:hAnsi="宋体" w:cs="宋体"/>
                <w:kern w:val="15"/>
                <w:sz w:val="21"/>
                <w:szCs w:val="21"/>
              </w:rPr>
              <w:t>GB/T 27770-2011</w:t>
            </w:r>
            <w:r>
              <w:rPr>
                <w:rFonts w:hint="eastAsia" w:ascii="宋体" w:hAnsi="宋体" w:cs="宋体"/>
                <w:sz w:val="21"/>
                <w:szCs w:val="21"/>
              </w:rPr>
              <w:t>、《病媒生物密度控制水平 蚊虫》</w:t>
            </w:r>
            <w:r>
              <w:rPr>
                <w:rFonts w:hint="eastAsia" w:ascii="宋体" w:hAnsi="宋体" w:cs="宋体"/>
                <w:kern w:val="15"/>
                <w:sz w:val="21"/>
                <w:szCs w:val="21"/>
              </w:rPr>
              <w:t>GB/T 27771-2011； 《</w:t>
            </w:r>
            <w:r>
              <w:rPr>
                <w:rFonts w:hint="eastAsia" w:ascii="宋体" w:hAnsi="宋体" w:cs="宋体"/>
                <w:sz w:val="21"/>
                <w:szCs w:val="21"/>
              </w:rPr>
              <w:t>病媒生物密度控制水平 蝇类</w:t>
            </w:r>
            <w:r>
              <w:rPr>
                <w:rFonts w:hint="eastAsia" w:ascii="宋体" w:hAnsi="宋体" w:cs="宋体"/>
                <w:kern w:val="15"/>
                <w:sz w:val="21"/>
                <w:szCs w:val="21"/>
              </w:rPr>
              <w:t>》GB/T 27772-2011; 《</w:t>
            </w:r>
            <w:r>
              <w:rPr>
                <w:rFonts w:hint="eastAsia" w:ascii="宋体" w:hAnsi="宋体" w:cs="宋体"/>
                <w:sz w:val="21"/>
                <w:szCs w:val="21"/>
              </w:rPr>
              <w:t>病媒生物密度控制水平 蜚蠊</w:t>
            </w:r>
            <w:r>
              <w:rPr>
                <w:rFonts w:hint="eastAsia" w:ascii="宋体" w:hAnsi="宋体" w:cs="宋体"/>
                <w:kern w:val="15"/>
                <w:sz w:val="21"/>
                <w:szCs w:val="21"/>
              </w:rPr>
              <w:t>》GB/T 27773-2011；《</w:t>
            </w:r>
            <w:r>
              <w:rPr>
                <w:rFonts w:hint="eastAsia" w:ascii="宋体" w:hAnsi="宋体" w:cs="宋体"/>
                <w:sz w:val="21"/>
                <w:szCs w:val="21"/>
              </w:rPr>
              <w:t>室内空气质量标准</w:t>
            </w:r>
            <w:r>
              <w:rPr>
                <w:rFonts w:hint="eastAsia" w:ascii="宋体" w:hAnsi="宋体" w:cs="宋体"/>
                <w:kern w:val="15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</w:rPr>
              <w:t>GB/T18883-2002。</w:t>
            </w:r>
            <w:r>
              <w:rPr>
                <w:rFonts w:hint="eastAsia" w:ascii="宋体" w:hAnsi="宋体"/>
                <w:sz w:val="21"/>
                <w:szCs w:val="21"/>
              </w:rPr>
              <w:t>工业企业厂界噪声排放标准（GB12348-2008）、污水综合排放标准（CB8978-1996）3类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客户要求、合同协议等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检验项目：害虫密度、空气质量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104775</wp:posOffset>
                  </wp:positionV>
                  <wp:extent cx="337820" cy="361950"/>
                  <wp:effectExtent l="9525" t="8890" r="20955" b="10160"/>
                  <wp:wrapNone/>
                  <wp:docPr id="6" name="图片 6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3782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790575</wp:posOffset>
                  </wp:positionV>
                  <wp:extent cx="337820" cy="361950"/>
                  <wp:effectExtent l="9525" t="8890" r="20955" b="10160"/>
                  <wp:wrapNone/>
                  <wp:docPr id="7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3782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2022年02月28日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025"/>
        <w:gridCol w:w="1769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重庆天乙环境污染治理有限公司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35.16.03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有害生物防制、室内外污染防治、白蚁防治的服务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白蚁防治流程图：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网上投标--中标--签订合同--入场前期准备—实施服务 --交付顾客。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有害生物防制流程：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现场勘查有害生物危害情况--制定防制实施方案—防治实施—效果监测-客户验收。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室内外污染防治流程：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污染治理前的检测—治理—治理后污染检测-客户验收。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2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重要环境因素：1）化学药剂的排放；2）化学品泄漏；3）固废的排放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；4）潜在火灾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。通过拟定方案进行控制。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《中华人民共和国环保法》、《中华人民共和国消防法》等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180975</wp:posOffset>
                  </wp:positionV>
                  <wp:extent cx="337820" cy="361950"/>
                  <wp:effectExtent l="9525" t="8890" r="20955" b="10160"/>
                  <wp:wrapNone/>
                  <wp:docPr id="4" name="图片 4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3782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866775</wp:posOffset>
                  </wp:positionV>
                  <wp:extent cx="337820" cy="361950"/>
                  <wp:effectExtent l="9525" t="8890" r="20955" b="10160"/>
                  <wp:wrapNone/>
                  <wp:docPr id="5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3782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2022年02月28日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015"/>
        <w:gridCol w:w="1779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重庆天乙环境污染治理有限公司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35.16.03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有害生物防制、室内外污染防治、白蚁防治的服务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白蚁防治流程图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网上投标--中标--签订合同--入场前期准备—实施服务 --交付顾客。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有害生物防制流程：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现场勘查有害生物危害情况--制定防制实施方案—防治实施—效果监测-客户验收。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室内外污染防治流程：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污染治理前的检测—治理—治理后污染检测-客户验收。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不可接受风险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1）火灾；2）人身伤害（化学品中毒、生物伤害），通过控制方案和预案进行控制。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中华人民共和国安全消防法、中华人民共和国劳动合同法、中华人民共和国安全生产法、中华人民共和国职业病防治法等；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180975</wp:posOffset>
                  </wp:positionV>
                  <wp:extent cx="337820" cy="361950"/>
                  <wp:effectExtent l="9525" t="8890" r="20955" b="10160"/>
                  <wp:wrapNone/>
                  <wp:docPr id="3" name="图片 3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3782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225425</wp:posOffset>
                  </wp:positionV>
                  <wp:extent cx="337820" cy="361950"/>
                  <wp:effectExtent l="9525" t="8890" r="20955" b="10160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3782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2022年02月28日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E48620C"/>
    <w:rsid w:val="44205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7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2022-02-28T06:50:57Z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