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17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安徽省徽都徽菜食品有限公司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安徽省宣城市绩溪县生态工业园区纬二路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安徽省宣城市绩溪县生态工业园区纬二路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方美红</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05638159828</w:t>
            </w:r>
            <w:bookmarkEnd w:id="4"/>
          </w:p>
        </w:tc>
        <w:tc>
          <w:tcPr>
            <w:tcW w:w="974" w:type="dxa"/>
            <w:gridSpan w:val="2"/>
            <w:vAlign w:val="center"/>
          </w:tcPr>
          <w:p>
            <w:pPr>
              <w:rPr>
                <w:sz w:val="20"/>
                <w:highlight w:val="none"/>
              </w:rPr>
            </w:pPr>
            <w:r>
              <w:rPr>
                <w:rFonts w:hint="eastAsia"/>
                <w:sz w:val="20"/>
                <w:highlight w:val="none"/>
              </w:rPr>
              <w:t>邮编</w:t>
            </w:r>
          </w:p>
        </w:tc>
        <w:tc>
          <w:tcPr>
            <w:tcW w:w="1449" w:type="dxa"/>
            <w:gridSpan w:val="2"/>
            <w:vAlign w:val="center"/>
          </w:tcPr>
          <w:p>
            <w:pPr>
              <w:rPr>
                <w:rFonts w:hint="default" w:eastAsia="宋体"/>
                <w:sz w:val="21"/>
                <w:szCs w:val="21"/>
                <w:highlight w:val="none"/>
                <w:lang w:val="en-US" w:eastAsia="zh-CN"/>
              </w:rPr>
            </w:pPr>
            <w:r>
              <w:rPr>
                <w:sz w:val="21"/>
                <w:szCs w:val="21"/>
                <w:highlight w:val="none"/>
              </w:rPr>
              <w:t>24</w:t>
            </w:r>
            <w:r>
              <w:rPr>
                <w:rFonts w:hint="eastAsia"/>
                <w:sz w:val="21"/>
                <w:szCs w:val="21"/>
                <w:highlight w:val="none"/>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5" w:name="最高管理者"/>
            <w:bookmarkEnd w:id="5"/>
            <w:bookmarkStart w:id="6" w:name="法人"/>
            <w:r>
              <w:rPr>
                <w:rFonts w:ascii="宋体"/>
                <w:b/>
                <w:color w:val="000000"/>
                <w:szCs w:val="21"/>
              </w:rPr>
              <w:t>程造伟</w:t>
            </w:r>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13601212228</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8" w:name="联系人邮箱"/>
            <w:r>
              <w:rPr>
                <w:sz w:val="21"/>
                <w:szCs w:val="21"/>
              </w:rPr>
              <w:t>554989783@qq.com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0110-2022-QF</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34" w:name="_GoBack"/>
            <w:bookmarkEnd w:id="34"/>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□音频□视频□数据共享□远程接入</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□网络 □智能手机  □台式电脑 □笔记本电脑 □录像机 □照相机 □可穿戴设备</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0"/>
              </w:rPr>
              <w:t>Q：速冻调制食品【生制品（盐渍鱼）】的生产</w:t>
            </w:r>
          </w:p>
          <w:p>
            <w:pPr>
              <w:rPr>
                <w:sz w:val="20"/>
              </w:rPr>
            </w:pPr>
            <w:r>
              <w:rPr>
                <w:sz w:val="20"/>
              </w:rPr>
              <w:t>F：位于安徽省宣城市绩溪县生态工业园区纬二路安徽省徽都徽菜食品有限公司生产车间速冻调制食品【生制品（盐渍鱼）】的生产</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Q：03.02.00</w:t>
            </w:r>
          </w:p>
          <w:p>
            <w:pPr>
              <w:jc w:val="left"/>
              <w:rPr>
                <w:sz w:val="20"/>
              </w:rPr>
            </w:pPr>
            <w:r>
              <w:rPr>
                <w:sz w:val="20"/>
              </w:rPr>
              <w:t>F：CI-4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p>
          <w:p>
            <w:pPr>
              <w:spacing w:line="240" w:lineRule="exact"/>
              <w:jc w:val="left"/>
              <w:rPr>
                <w:rFonts w:ascii="宋体" w:hAnsi="宋体"/>
                <w:b/>
                <w:sz w:val="21"/>
                <w:szCs w:val="21"/>
                <w:u w:val="single"/>
              </w:rPr>
            </w:pPr>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2022年03月02日 下午</w:t>
            </w:r>
            <w:r>
              <w:rPr>
                <w:rFonts w:hint="eastAsia"/>
                <w:b/>
                <w:sz w:val="20"/>
                <w:lang w:val="en-US" w:eastAsia="zh-CN"/>
              </w:rPr>
              <w:t>13：00</w:t>
            </w:r>
            <w:r>
              <w:rPr>
                <w:rFonts w:hint="eastAsia"/>
                <w:b/>
                <w:sz w:val="20"/>
              </w:rPr>
              <w:t>至2022年03月03日 下午</w:t>
            </w:r>
            <w:bookmarkEnd w:id="31"/>
            <w:r>
              <w:rPr>
                <w:rFonts w:hint="eastAsia"/>
                <w:b/>
                <w:sz w:val="20"/>
                <w:lang w:val="en-US" w:eastAsia="zh-CN"/>
              </w:rPr>
              <w:t xml:space="preserve">16:30 </w:t>
            </w:r>
            <w:r>
              <w:rPr>
                <w:rFonts w:hint="eastAsia"/>
                <w:b/>
                <w:sz w:val="20"/>
              </w:rPr>
              <w:t>(共</w:t>
            </w:r>
            <w:bookmarkStart w:id="32" w:name="审核天数"/>
            <w:r>
              <w:rPr>
                <w:rFonts w:hint="eastAsia"/>
                <w:b/>
                <w:sz w:val="20"/>
              </w:rPr>
              <w:t>1.5</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hint="eastAsia" w:ascii="宋体" w:hAnsi="宋体" w:eastAsia="宋体"/>
                <w:b/>
                <w:sz w:val="21"/>
                <w:szCs w:val="21"/>
                <w:lang w:eastAsia="zh-CN"/>
              </w:rPr>
            </w:pPr>
            <w:r>
              <w:rPr>
                <w:rFonts w:hint="eastAsia"/>
                <w:b/>
                <w:sz w:val="20"/>
              </w:rPr>
              <w:t>远程审核于年月日上午至年月日下午 (共天)</w:t>
            </w:r>
            <w:r>
              <w:rPr>
                <w:rFonts w:hint="eastAsia"/>
                <w:b/>
                <w:sz w:val="20"/>
                <w:lang w:eastAsia="zh-CN"/>
              </w:rPr>
              <w:t>【</w:t>
            </w:r>
            <w:r>
              <w:rPr>
                <w:rFonts w:hint="eastAsia"/>
                <w:b/>
                <w:sz w:val="20"/>
                <w:lang w:val="en-US" w:eastAsia="zh-CN"/>
              </w:rPr>
              <w:t>不适用</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07" w:type="dxa"/>
            <w:gridSpan w:val="4"/>
            <w:vAlign w:val="center"/>
          </w:tcPr>
          <w:p>
            <w:pPr>
              <w:jc w:val="center"/>
              <w:rPr>
                <w:sz w:val="20"/>
                <w:lang w:val="de-DE"/>
              </w:rPr>
            </w:pPr>
            <w:r>
              <w:rPr>
                <w:rFonts w:hint="eastAsia"/>
                <w:sz w:val="21"/>
                <w:szCs w:val="21"/>
              </w:rPr>
              <w:t>联系电话</w:t>
            </w:r>
          </w:p>
        </w:tc>
        <w:tc>
          <w:tcPr>
            <w:tcW w:w="1272"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2020-N1FSMS-1232380</w:t>
            </w:r>
          </w:p>
        </w:tc>
        <w:tc>
          <w:tcPr>
            <w:tcW w:w="1696" w:type="dxa"/>
            <w:gridSpan w:val="2"/>
            <w:vAlign w:val="center"/>
          </w:tcPr>
          <w:p>
            <w:pPr>
              <w:jc w:val="center"/>
              <w:rPr>
                <w:sz w:val="20"/>
                <w:lang w:val="de-DE"/>
              </w:rPr>
            </w:pPr>
            <w:r>
              <w:rPr>
                <w:sz w:val="20"/>
                <w:lang w:val="de-DE"/>
              </w:rPr>
              <w:t>Q:03.02.00</w:t>
            </w:r>
          </w:p>
          <w:p>
            <w:pPr>
              <w:jc w:val="center"/>
              <w:rPr>
                <w:sz w:val="20"/>
                <w:lang w:val="de-DE"/>
              </w:rPr>
            </w:pPr>
            <w:r>
              <w:rPr>
                <w:sz w:val="20"/>
                <w:lang w:val="de-DE"/>
              </w:rPr>
              <w:t>F:CI-4</w:t>
            </w:r>
          </w:p>
        </w:tc>
        <w:tc>
          <w:tcPr>
            <w:tcW w:w="1407" w:type="dxa"/>
            <w:gridSpan w:val="4"/>
            <w:vAlign w:val="center"/>
          </w:tcPr>
          <w:p>
            <w:pPr>
              <w:jc w:val="center"/>
              <w:rPr>
                <w:sz w:val="20"/>
                <w:lang w:val="de-DE"/>
              </w:rPr>
            </w:pPr>
            <w:r>
              <w:rPr>
                <w:sz w:val="20"/>
                <w:lang w:val="de-DE"/>
              </w:rPr>
              <w:t>17706316076</w:t>
            </w:r>
          </w:p>
        </w:tc>
        <w:tc>
          <w:tcPr>
            <w:tcW w:w="1272" w:type="dxa"/>
            <w:vAlign w:val="center"/>
          </w:tcPr>
          <w:p>
            <w:pPr>
              <w:rPr>
                <w:rFonts w:hint="eastAsia" w:eastAsia="宋体"/>
                <w:sz w:val="20"/>
                <w:lang w:val="en-US" w:eastAsia="zh-CN"/>
              </w:rPr>
            </w:pP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任泽华</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2019-N1QMS-3059498</w:t>
            </w:r>
          </w:p>
          <w:p>
            <w:pPr>
              <w:jc w:val="center"/>
              <w:rPr>
                <w:sz w:val="20"/>
                <w:lang w:val="de-DE"/>
              </w:rPr>
            </w:pPr>
            <w:r>
              <w:rPr>
                <w:sz w:val="20"/>
                <w:lang w:val="de-DE"/>
              </w:rPr>
              <w:t>2020-N1FSMS-3059498</w:t>
            </w:r>
          </w:p>
        </w:tc>
        <w:tc>
          <w:tcPr>
            <w:tcW w:w="1696" w:type="dxa"/>
            <w:gridSpan w:val="2"/>
            <w:vAlign w:val="center"/>
          </w:tcPr>
          <w:p>
            <w:pPr>
              <w:jc w:val="center"/>
              <w:rPr>
                <w:sz w:val="20"/>
                <w:lang w:val="de-DE"/>
              </w:rPr>
            </w:pPr>
            <w:r>
              <w:rPr>
                <w:sz w:val="20"/>
                <w:lang w:val="de-DE"/>
              </w:rPr>
              <w:t>Q:03.02.00</w:t>
            </w:r>
          </w:p>
          <w:p>
            <w:pPr>
              <w:jc w:val="center"/>
              <w:rPr>
                <w:sz w:val="20"/>
                <w:lang w:val="de-DE"/>
              </w:rPr>
            </w:pPr>
            <w:r>
              <w:rPr>
                <w:sz w:val="20"/>
                <w:lang w:val="de-DE"/>
              </w:rPr>
              <w:t>F:CI-4</w:t>
            </w:r>
          </w:p>
        </w:tc>
        <w:tc>
          <w:tcPr>
            <w:tcW w:w="1407" w:type="dxa"/>
            <w:gridSpan w:val="4"/>
            <w:vAlign w:val="center"/>
          </w:tcPr>
          <w:p>
            <w:pPr>
              <w:jc w:val="center"/>
              <w:rPr>
                <w:sz w:val="20"/>
                <w:lang w:val="de-DE"/>
              </w:rPr>
            </w:pPr>
            <w:r>
              <w:rPr>
                <w:sz w:val="20"/>
                <w:lang w:val="de-DE"/>
              </w:rPr>
              <w:t>13173653732</w:t>
            </w:r>
          </w:p>
        </w:tc>
        <w:tc>
          <w:tcPr>
            <w:tcW w:w="1272"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07" w:type="dxa"/>
            <w:gridSpan w:val="4"/>
            <w:vAlign w:val="center"/>
          </w:tcPr>
          <w:p>
            <w:pPr>
              <w:rPr>
                <w:sz w:val="21"/>
                <w:szCs w:val="21"/>
              </w:rPr>
            </w:pPr>
          </w:p>
        </w:tc>
        <w:tc>
          <w:tcPr>
            <w:tcW w:w="127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407" w:type="dxa"/>
            <w:gridSpan w:val="4"/>
            <w:vAlign w:val="center"/>
          </w:tcPr>
          <w:p>
            <w:pPr>
              <w:rPr>
                <w:sz w:val="21"/>
                <w:szCs w:val="21"/>
              </w:rPr>
            </w:pPr>
          </w:p>
        </w:tc>
        <w:tc>
          <w:tcPr>
            <w:tcW w:w="127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07" w:type="dxa"/>
            <w:gridSpan w:val="4"/>
            <w:vAlign w:val="center"/>
          </w:tcPr>
          <w:p>
            <w:r>
              <w:rPr>
                <w:rFonts w:hint="eastAsia"/>
                <w:sz w:val="21"/>
                <w:szCs w:val="21"/>
              </w:rPr>
              <w:t>组内代码</w:t>
            </w:r>
          </w:p>
        </w:tc>
        <w:tc>
          <w:tcPr>
            <w:tcW w:w="1272"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vAlign w:val="center"/>
          </w:tcPr>
          <w:p>
            <w:pPr>
              <w:rPr>
                <w:rFonts w:hint="eastAsia" w:eastAsia="宋体"/>
                <w:lang w:eastAsia="zh-CN"/>
              </w:rPr>
            </w:pPr>
            <w:r>
              <w:rPr>
                <w:rFonts w:hint="eastAsia"/>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07" w:type="dxa"/>
            <w:gridSpan w:val="4"/>
            <w:vAlign w:val="center"/>
          </w:tcPr>
          <w:p/>
        </w:tc>
        <w:tc>
          <w:tcPr>
            <w:tcW w:w="127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07" w:type="dxa"/>
            <w:gridSpan w:val="4"/>
            <w:vAlign w:val="center"/>
          </w:tcPr>
          <w:p/>
        </w:tc>
        <w:tc>
          <w:tcPr>
            <w:tcW w:w="127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3" w:name="审核派遣人"/>
            <w:r>
              <w:rPr>
                <w:sz w:val="21"/>
                <w:szCs w:val="21"/>
              </w:rPr>
              <w:t>李凤娟</w:t>
            </w:r>
            <w:bookmarkEnd w:id="33"/>
          </w:p>
        </w:tc>
        <w:tc>
          <w:tcPr>
            <w:tcW w:w="2169"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72"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18006317769</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69" w:type="dxa"/>
            <w:gridSpan w:val="5"/>
            <w:vMerge w:val="continue"/>
            <w:vAlign w:val="center"/>
          </w:tcPr>
          <w:p>
            <w:pPr>
              <w:rPr>
                <w:sz w:val="21"/>
                <w:szCs w:val="21"/>
              </w:rPr>
            </w:pPr>
          </w:p>
        </w:tc>
        <w:tc>
          <w:tcPr>
            <w:tcW w:w="1272"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2022-03-01</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169" w:type="dxa"/>
            <w:gridSpan w:val="5"/>
            <w:vAlign w:val="center"/>
          </w:tcPr>
          <w:p>
            <w:pPr>
              <w:rPr>
                <w:sz w:val="21"/>
                <w:szCs w:val="21"/>
              </w:rPr>
            </w:pPr>
            <w:r>
              <w:rPr>
                <w:rFonts w:hint="eastAsia"/>
                <w:sz w:val="20"/>
              </w:rPr>
              <w:t>日期</w:t>
            </w:r>
          </w:p>
        </w:tc>
        <w:tc>
          <w:tcPr>
            <w:tcW w:w="1272" w:type="dxa"/>
            <w:vAlign w:val="center"/>
          </w:tcPr>
          <w:p>
            <w:pPr>
              <w:rPr>
                <w:sz w:val="21"/>
                <w:szCs w:val="21"/>
              </w:rPr>
            </w:pPr>
          </w:p>
        </w:tc>
      </w:tr>
    </w:tbl>
    <w:p/>
    <w:p>
      <w:pPr>
        <w:pStyle w:val="2"/>
      </w:pPr>
    </w:p>
    <w:p>
      <w:pPr>
        <w:pStyle w:val="2"/>
      </w:pPr>
    </w:p>
    <w:tbl>
      <w:tblPr>
        <w:tblStyle w:val="6"/>
        <w:tblW w:w="1013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49"/>
        <w:gridCol w:w="1064"/>
        <w:gridCol w:w="4028"/>
        <w:gridCol w:w="20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33"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color w:val="auto"/>
                <w:sz w:val="21"/>
                <w:szCs w:val="21"/>
              </w:rPr>
            </w:pPr>
            <w:r>
              <w:rPr>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snapToGrid w:val="0"/>
              <w:spacing w:line="280" w:lineRule="exact"/>
              <w:jc w:val="center"/>
              <w:rPr>
                <w:color w:val="auto"/>
                <w:sz w:val="21"/>
                <w:szCs w:val="21"/>
              </w:rPr>
            </w:pPr>
            <w:r>
              <w:rPr>
                <w:color w:val="auto"/>
                <w:sz w:val="21"/>
                <w:szCs w:val="21"/>
              </w:rPr>
              <w:t>日期</w:t>
            </w:r>
          </w:p>
        </w:tc>
        <w:tc>
          <w:tcPr>
            <w:tcW w:w="1349" w:type="dxa"/>
            <w:vAlign w:val="center"/>
          </w:tcPr>
          <w:p>
            <w:pPr>
              <w:snapToGrid w:val="0"/>
              <w:spacing w:line="280" w:lineRule="exact"/>
              <w:jc w:val="center"/>
              <w:rPr>
                <w:color w:val="auto"/>
                <w:sz w:val="21"/>
                <w:szCs w:val="21"/>
              </w:rPr>
            </w:pPr>
            <w:r>
              <w:rPr>
                <w:color w:val="auto"/>
                <w:sz w:val="21"/>
                <w:szCs w:val="21"/>
              </w:rPr>
              <w:t>时间</w:t>
            </w:r>
          </w:p>
        </w:tc>
        <w:tc>
          <w:tcPr>
            <w:tcW w:w="1064" w:type="dxa"/>
            <w:vAlign w:val="center"/>
          </w:tcPr>
          <w:p>
            <w:pPr>
              <w:snapToGrid w:val="0"/>
              <w:spacing w:line="280" w:lineRule="exact"/>
              <w:jc w:val="center"/>
              <w:rPr>
                <w:color w:val="auto"/>
                <w:sz w:val="21"/>
                <w:szCs w:val="21"/>
              </w:rPr>
            </w:pPr>
            <w:r>
              <w:rPr>
                <w:color w:val="auto"/>
                <w:sz w:val="21"/>
                <w:szCs w:val="21"/>
              </w:rPr>
              <w:t>部门</w:t>
            </w:r>
          </w:p>
        </w:tc>
        <w:tc>
          <w:tcPr>
            <w:tcW w:w="4028" w:type="dxa"/>
            <w:vAlign w:val="center"/>
          </w:tcPr>
          <w:p>
            <w:pPr>
              <w:snapToGrid w:val="0"/>
              <w:spacing w:line="280" w:lineRule="exact"/>
              <w:jc w:val="center"/>
              <w:rPr>
                <w:color w:val="auto"/>
                <w:sz w:val="21"/>
                <w:szCs w:val="21"/>
              </w:rPr>
            </w:pPr>
            <w:r>
              <w:rPr>
                <w:color w:val="auto"/>
                <w:sz w:val="21"/>
                <w:szCs w:val="21"/>
              </w:rPr>
              <w:t>过程</w:t>
            </w:r>
          </w:p>
        </w:tc>
        <w:tc>
          <w:tcPr>
            <w:tcW w:w="2051" w:type="dxa"/>
            <w:vAlign w:val="center"/>
          </w:tcPr>
          <w:p>
            <w:pPr>
              <w:snapToGrid w:val="0"/>
              <w:spacing w:line="280" w:lineRule="exact"/>
              <w:jc w:val="center"/>
              <w:rPr>
                <w:color w:val="auto"/>
                <w:sz w:val="21"/>
                <w:szCs w:val="21"/>
              </w:rPr>
            </w:pPr>
            <w:r>
              <w:rPr>
                <w:color w:val="auto"/>
                <w:sz w:val="21"/>
                <w:szCs w:val="21"/>
              </w:rPr>
              <w:t>涉及条款</w:t>
            </w:r>
          </w:p>
        </w:tc>
        <w:tc>
          <w:tcPr>
            <w:tcW w:w="849" w:type="dxa"/>
            <w:tcBorders>
              <w:right w:val="single" w:color="auto" w:sz="8" w:space="0"/>
            </w:tcBorders>
            <w:vAlign w:val="center"/>
          </w:tcPr>
          <w:p>
            <w:pPr>
              <w:snapToGrid w:val="0"/>
              <w:spacing w:line="280" w:lineRule="exact"/>
              <w:jc w:val="center"/>
              <w:rPr>
                <w:color w:val="auto"/>
                <w:sz w:val="21"/>
                <w:szCs w:val="21"/>
              </w:rPr>
            </w:pPr>
            <w:r>
              <w:rPr>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restart"/>
            <w:tcBorders>
              <w:left w:val="single" w:color="auto" w:sz="8" w:space="0"/>
            </w:tcBorders>
            <w:shd w:val="clear" w:color="auto" w:fill="FFFFFF" w:themeFill="background1"/>
            <w:vAlign w:val="center"/>
          </w:tcPr>
          <w:p>
            <w:pPr>
              <w:snapToGrid w:val="0"/>
              <w:spacing w:line="280" w:lineRule="exact"/>
              <w:jc w:val="center"/>
              <w:rPr>
                <w:rFonts w:hint="default" w:eastAsia="宋体"/>
                <w:color w:val="auto"/>
                <w:sz w:val="21"/>
                <w:szCs w:val="21"/>
                <w:lang w:val="en-US" w:eastAsia="zh-CN"/>
              </w:rPr>
            </w:pPr>
            <w:r>
              <w:rPr>
                <w:color w:val="auto"/>
                <w:sz w:val="21"/>
                <w:szCs w:val="21"/>
              </w:rPr>
              <w:t>202</w:t>
            </w:r>
            <w:r>
              <w:rPr>
                <w:rFonts w:hint="eastAsia"/>
                <w:color w:val="auto"/>
                <w:sz w:val="21"/>
                <w:szCs w:val="21"/>
                <w:lang w:val="en-US" w:eastAsia="zh-CN"/>
              </w:rPr>
              <w:t>2-03-02下午</w:t>
            </w:r>
          </w:p>
        </w:tc>
        <w:tc>
          <w:tcPr>
            <w:tcW w:w="1349" w:type="dxa"/>
            <w:shd w:val="clear" w:color="auto" w:fill="FFFFFF" w:themeFill="background1"/>
            <w:vAlign w:val="center"/>
          </w:tcPr>
          <w:p>
            <w:pPr>
              <w:snapToGrid w:val="0"/>
              <w:spacing w:line="280" w:lineRule="exact"/>
              <w:rPr>
                <w:color w:val="auto"/>
                <w:sz w:val="21"/>
                <w:szCs w:val="21"/>
              </w:rPr>
            </w:pPr>
            <w:r>
              <w:rPr>
                <w:color w:val="auto"/>
                <w:sz w:val="21"/>
                <w:szCs w:val="21"/>
              </w:rPr>
              <w:t>第一天</w:t>
            </w:r>
          </w:p>
        </w:tc>
        <w:tc>
          <w:tcPr>
            <w:tcW w:w="1064" w:type="dxa"/>
            <w:shd w:val="clear" w:color="auto" w:fill="FFFFFF" w:themeFill="background1"/>
            <w:vAlign w:val="center"/>
          </w:tcPr>
          <w:p>
            <w:pPr>
              <w:snapToGrid w:val="0"/>
              <w:spacing w:line="280" w:lineRule="exact"/>
              <w:jc w:val="center"/>
              <w:rPr>
                <w:color w:val="auto"/>
                <w:sz w:val="21"/>
                <w:szCs w:val="21"/>
              </w:rPr>
            </w:pPr>
          </w:p>
        </w:tc>
        <w:tc>
          <w:tcPr>
            <w:tcW w:w="4028" w:type="dxa"/>
            <w:shd w:val="clear" w:color="auto" w:fill="FFFFFF" w:themeFill="background1"/>
            <w:vAlign w:val="center"/>
          </w:tcPr>
          <w:p>
            <w:pPr>
              <w:snapToGrid w:val="0"/>
              <w:spacing w:line="280" w:lineRule="exact"/>
              <w:jc w:val="center"/>
              <w:rPr>
                <w:color w:val="auto"/>
                <w:sz w:val="21"/>
                <w:szCs w:val="21"/>
              </w:rPr>
            </w:pPr>
          </w:p>
        </w:tc>
        <w:tc>
          <w:tcPr>
            <w:tcW w:w="2051" w:type="dxa"/>
            <w:shd w:val="clear" w:color="auto" w:fill="FFFFFF" w:themeFill="background1"/>
            <w:vAlign w:val="center"/>
          </w:tcPr>
          <w:p>
            <w:pPr>
              <w:snapToGrid w:val="0"/>
              <w:spacing w:line="280" w:lineRule="exact"/>
              <w:jc w:val="center"/>
              <w:rPr>
                <w:color w:val="auto"/>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continue"/>
            <w:tcBorders>
              <w:left w:val="single" w:color="auto" w:sz="8" w:space="0"/>
            </w:tcBorders>
            <w:shd w:val="clear" w:color="auto" w:fill="FFFFFF" w:themeFill="background1"/>
            <w:vAlign w:val="center"/>
          </w:tcPr>
          <w:p>
            <w:pPr>
              <w:snapToGrid w:val="0"/>
              <w:spacing w:line="280" w:lineRule="exact"/>
              <w:jc w:val="center"/>
              <w:rPr>
                <w:color w:val="auto"/>
                <w:sz w:val="21"/>
                <w:szCs w:val="21"/>
              </w:rPr>
            </w:pPr>
          </w:p>
        </w:tc>
        <w:tc>
          <w:tcPr>
            <w:tcW w:w="1349" w:type="dxa"/>
            <w:shd w:val="clear" w:color="auto" w:fill="FFFFFF" w:themeFill="background1"/>
            <w:vAlign w:val="center"/>
          </w:tcPr>
          <w:p>
            <w:pPr>
              <w:snapToGrid w:val="0"/>
              <w:spacing w:line="280" w:lineRule="exact"/>
              <w:rPr>
                <w:rFonts w:hint="default" w:eastAsia="宋体"/>
                <w:color w:val="auto"/>
                <w:sz w:val="21"/>
                <w:szCs w:val="21"/>
                <w:lang w:val="en-US" w:eastAsia="zh-CN"/>
              </w:rPr>
            </w:pPr>
            <w:r>
              <w:rPr>
                <w:rFonts w:hint="eastAsia"/>
                <w:color w:val="auto"/>
                <w:sz w:val="21"/>
                <w:szCs w:val="21"/>
                <w:lang w:val="en-US" w:eastAsia="zh-CN"/>
              </w:rPr>
              <w:t>12:55</w:t>
            </w:r>
          </w:p>
        </w:tc>
        <w:tc>
          <w:tcPr>
            <w:tcW w:w="1064" w:type="dxa"/>
            <w:shd w:val="clear" w:color="auto" w:fill="FFFFFF" w:themeFill="background1"/>
            <w:vAlign w:val="center"/>
          </w:tcPr>
          <w:p>
            <w:pPr>
              <w:snapToGrid w:val="0"/>
              <w:spacing w:line="280" w:lineRule="exact"/>
              <w:jc w:val="center"/>
              <w:rPr>
                <w:color w:val="auto"/>
                <w:sz w:val="21"/>
                <w:szCs w:val="21"/>
              </w:rPr>
            </w:pPr>
          </w:p>
        </w:tc>
        <w:tc>
          <w:tcPr>
            <w:tcW w:w="4028" w:type="dxa"/>
            <w:shd w:val="clear" w:color="auto" w:fill="FFFFFF" w:themeFill="background1"/>
            <w:vAlign w:val="center"/>
          </w:tcPr>
          <w:p>
            <w:pPr>
              <w:snapToGrid w:val="0"/>
              <w:spacing w:line="280" w:lineRule="exact"/>
              <w:jc w:val="center"/>
              <w:rPr>
                <w:color w:val="auto"/>
                <w:sz w:val="21"/>
                <w:szCs w:val="21"/>
              </w:rPr>
            </w:pPr>
            <w:r>
              <w:rPr>
                <w:rFonts w:hint="eastAsia"/>
                <w:color w:val="auto"/>
                <w:sz w:val="21"/>
                <w:szCs w:val="21"/>
              </w:rPr>
              <w:t>到达</w:t>
            </w:r>
          </w:p>
        </w:tc>
        <w:tc>
          <w:tcPr>
            <w:tcW w:w="2051" w:type="dxa"/>
            <w:shd w:val="clear" w:color="auto" w:fill="FFFFFF" w:themeFill="background1"/>
            <w:vAlign w:val="center"/>
          </w:tcPr>
          <w:p>
            <w:pPr>
              <w:snapToGrid w:val="0"/>
              <w:spacing w:line="280" w:lineRule="exact"/>
              <w:jc w:val="center"/>
              <w:rPr>
                <w:color w:val="auto"/>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rPr>
                <w:color w:val="auto"/>
                <w:sz w:val="21"/>
                <w:szCs w:val="21"/>
              </w:rPr>
            </w:pPr>
            <w:r>
              <w:rPr>
                <w:rFonts w:hint="eastAsia"/>
                <w:color w:val="auto"/>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FFFFFF" w:themeFill="background1"/>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13:00-13:30</w:t>
            </w:r>
          </w:p>
        </w:tc>
        <w:tc>
          <w:tcPr>
            <w:tcW w:w="1064" w:type="dxa"/>
            <w:shd w:val="clear" w:color="auto" w:fill="FFFFFF" w:themeFill="background1"/>
          </w:tcPr>
          <w:p>
            <w:pPr>
              <w:spacing w:line="300" w:lineRule="exact"/>
              <w:rPr>
                <w:color w:val="auto"/>
                <w:sz w:val="21"/>
                <w:szCs w:val="21"/>
              </w:rPr>
            </w:pPr>
          </w:p>
        </w:tc>
        <w:tc>
          <w:tcPr>
            <w:tcW w:w="4028" w:type="dxa"/>
            <w:shd w:val="clear" w:color="auto" w:fill="FFFFFF" w:themeFill="background1"/>
          </w:tcPr>
          <w:p>
            <w:pPr>
              <w:spacing w:line="300" w:lineRule="exact"/>
              <w:rPr>
                <w:color w:val="auto"/>
                <w:sz w:val="21"/>
                <w:szCs w:val="21"/>
              </w:rPr>
            </w:pPr>
            <w:r>
              <w:rPr>
                <w:color w:val="auto"/>
                <w:sz w:val="21"/>
                <w:szCs w:val="21"/>
              </w:rPr>
              <w:t>首次会议</w:t>
            </w:r>
          </w:p>
        </w:tc>
        <w:tc>
          <w:tcPr>
            <w:tcW w:w="2051" w:type="dxa"/>
            <w:shd w:val="clear" w:color="auto" w:fill="FFFFFF" w:themeFill="background1"/>
          </w:tcPr>
          <w:p>
            <w:pPr>
              <w:spacing w:line="300" w:lineRule="exact"/>
              <w:rPr>
                <w:color w:val="auto"/>
                <w:sz w:val="21"/>
                <w:szCs w:val="21"/>
              </w:rPr>
            </w:pPr>
          </w:p>
        </w:tc>
        <w:tc>
          <w:tcPr>
            <w:tcW w:w="849" w:type="dxa"/>
            <w:tcBorders>
              <w:right w:val="single" w:color="auto" w:sz="8" w:space="0"/>
            </w:tcBorders>
            <w:shd w:val="clear" w:color="auto" w:fill="FFFFFF" w:themeFill="background1"/>
          </w:tcPr>
          <w:p>
            <w:pPr>
              <w:snapToGrid w:val="0"/>
              <w:spacing w:line="320" w:lineRule="exact"/>
              <w:rPr>
                <w:color w:val="auto"/>
                <w:sz w:val="21"/>
                <w:szCs w:val="21"/>
              </w:rPr>
            </w:pPr>
            <w:r>
              <w:rPr>
                <w:color w:val="auto"/>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13:00-15:00</w:t>
            </w:r>
          </w:p>
        </w:tc>
        <w:tc>
          <w:tcPr>
            <w:tcW w:w="1064" w:type="dxa"/>
            <w:shd w:val="clear" w:color="auto" w:fill="auto"/>
          </w:tcPr>
          <w:p>
            <w:pPr>
              <w:spacing w:line="300" w:lineRule="exact"/>
              <w:rPr>
                <w:color w:val="auto"/>
                <w:sz w:val="21"/>
                <w:szCs w:val="21"/>
              </w:rPr>
            </w:pPr>
            <w:r>
              <w:rPr>
                <w:color w:val="auto"/>
                <w:sz w:val="21"/>
                <w:szCs w:val="21"/>
              </w:rPr>
              <w:t>领导层</w:t>
            </w:r>
          </w:p>
        </w:tc>
        <w:tc>
          <w:tcPr>
            <w:tcW w:w="4028" w:type="dxa"/>
            <w:shd w:val="clear" w:color="auto" w:fill="auto"/>
          </w:tcPr>
          <w:p>
            <w:pPr>
              <w:tabs>
                <w:tab w:val="left" w:pos="709"/>
              </w:tabs>
              <w:ind w:right="57"/>
              <w:rPr>
                <w:color w:val="auto"/>
                <w:sz w:val="21"/>
                <w:szCs w:val="21"/>
              </w:rPr>
            </w:pPr>
            <w:r>
              <w:rPr>
                <w:color w:val="auto"/>
                <w:sz w:val="21"/>
                <w:szCs w:val="21"/>
              </w:rPr>
              <w:t>内外部因素、相关方的需求和期望、风险和机遇的控制、体系策划过程、管理承诺相关过程、资源提供过程、</w:t>
            </w:r>
            <w:r>
              <w:rPr>
                <w:rFonts w:hint="eastAsia"/>
                <w:color w:val="auto"/>
                <w:sz w:val="21"/>
                <w:szCs w:val="21"/>
                <w:lang w:val="en-US" w:eastAsia="zh-CN"/>
              </w:rPr>
              <w:t>运行和策划、</w:t>
            </w:r>
            <w:r>
              <w:rPr>
                <w:color w:val="auto"/>
                <w:sz w:val="21"/>
                <w:szCs w:val="21"/>
              </w:rPr>
              <w:t>总要求、认证范围、过程方法、方针和目标，资源管理、领导作用、岗位和职责、目标管理、内外部沟通、持续改进的机制、重大投诉处理、重大体系事故和变更管理、应急准备和响应，顾客反馈、行业抽查情况、</w:t>
            </w:r>
            <w:r>
              <w:rPr>
                <w:rFonts w:hint="eastAsia" w:cs="Times New Roman"/>
                <w:color w:val="auto"/>
                <w:kern w:val="2"/>
                <w:sz w:val="21"/>
                <w:szCs w:val="21"/>
                <w:lang w:val="en-US" w:eastAsia="zh-CN" w:bidi="ar-SA"/>
              </w:rPr>
              <w:t>不合格和纠正措施、</w:t>
            </w:r>
            <w:r>
              <w:rPr>
                <w:color w:val="auto"/>
                <w:sz w:val="21"/>
                <w:szCs w:val="21"/>
              </w:rPr>
              <w:t>持续改进、</w:t>
            </w:r>
            <w:r>
              <w:rPr>
                <w:rFonts w:hint="eastAsia"/>
                <w:color w:val="auto"/>
                <w:sz w:val="21"/>
                <w:szCs w:val="21"/>
                <w:lang w:val="en-US" w:eastAsia="zh-CN"/>
              </w:rPr>
              <w:t>内审、</w:t>
            </w:r>
            <w:r>
              <w:rPr>
                <w:color w:val="auto"/>
                <w:sz w:val="21"/>
                <w:szCs w:val="21"/>
              </w:rPr>
              <w:t>管理评审</w:t>
            </w:r>
            <w:r>
              <w:rPr>
                <w:rFonts w:hint="eastAsia"/>
                <w:color w:val="auto"/>
                <w:sz w:val="21"/>
                <w:szCs w:val="21"/>
                <w:lang w:eastAsia="zh-CN"/>
              </w:rPr>
              <w:t>、</w:t>
            </w:r>
            <w:r>
              <w:rPr>
                <w:rFonts w:hint="eastAsia"/>
                <w:color w:val="auto"/>
                <w:sz w:val="21"/>
                <w:szCs w:val="21"/>
                <w:lang w:val="en-US" w:eastAsia="zh-CN"/>
              </w:rPr>
              <w:t>食品安全管理体系的更新、</w:t>
            </w:r>
            <w:r>
              <w:rPr>
                <w:color w:val="auto"/>
                <w:sz w:val="21"/>
                <w:szCs w:val="21"/>
              </w:rPr>
              <w:t>对一阶段问题整改情况的确认；</w:t>
            </w:r>
          </w:p>
        </w:tc>
        <w:tc>
          <w:tcPr>
            <w:tcW w:w="2051" w:type="dxa"/>
            <w:shd w:val="clear" w:color="auto" w:fill="auto"/>
          </w:tcPr>
          <w:p>
            <w:pPr>
              <w:tabs>
                <w:tab w:val="left" w:pos="709"/>
              </w:tabs>
              <w:ind w:right="57"/>
              <w:jc w:val="left"/>
              <w:rPr>
                <w:color w:val="auto"/>
                <w:sz w:val="21"/>
                <w:szCs w:val="21"/>
              </w:rPr>
            </w:pPr>
            <w:r>
              <w:rPr>
                <w:color w:val="auto"/>
                <w:sz w:val="21"/>
                <w:szCs w:val="21"/>
              </w:rPr>
              <w:t>QMS：4.1/4.2 /4.3/ 4.4/5.1/5.2/5.3/6.1/6.2/6.3/7.1.1/</w:t>
            </w:r>
            <w:r>
              <w:rPr>
                <w:rFonts w:hint="eastAsia"/>
                <w:color w:val="auto"/>
                <w:sz w:val="21"/>
                <w:szCs w:val="21"/>
              </w:rPr>
              <w:t>7.4/</w:t>
            </w:r>
            <w:r>
              <w:rPr>
                <w:rFonts w:hint="eastAsia"/>
                <w:color w:val="auto"/>
                <w:sz w:val="21"/>
                <w:szCs w:val="21"/>
                <w:lang w:val="en-US" w:eastAsia="zh-CN"/>
              </w:rPr>
              <w:t>8.1/</w:t>
            </w:r>
            <w:r>
              <w:rPr>
                <w:color w:val="auto"/>
                <w:sz w:val="21"/>
                <w:szCs w:val="21"/>
              </w:rPr>
              <w:t>9.1.1</w:t>
            </w:r>
            <w:r>
              <w:rPr>
                <w:rFonts w:hint="eastAsia"/>
                <w:color w:val="auto"/>
                <w:sz w:val="21"/>
                <w:szCs w:val="21"/>
              </w:rPr>
              <w:t>/</w:t>
            </w:r>
            <w:r>
              <w:rPr>
                <w:rFonts w:hint="eastAsia"/>
                <w:color w:val="auto"/>
                <w:sz w:val="21"/>
                <w:szCs w:val="21"/>
                <w:lang w:val="en-US" w:eastAsia="zh-CN"/>
              </w:rPr>
              <w:t>9.2/</w:t>
            </w:r>
            <w:r>
              <w:rPr>
                <w:color w:val="auto"/>
                <w:sz w:val="21"/>
                <w:szCs w:val="21"/>
              </w:rPr>
              <w:t>9.3</w:t>
            </w:r>
            <w:r>
              <w:rPr>
                <w:rFonts w:hint="eastAsia"/>
                <w:color w:val="auto"/>
                <w:sz w:val="21"/>
                <w:szCs w:val="21"/>
              </w:rPr>
              <w:t>/</w:t>
            </w:r>
            <w:r>
              <w:rPr>
                <w:color w:val="auto"/>
                <w:sz w:val="21"/>
                <w:szCs w:val="21"/>
              </w:rPr>
              <w:t>10.1/</w:t>
            </w:r>
            <w:r>
              <w:rPr>
                <w:rFonts w:hint="eastAsia"/>
                <w:color w:val="auto"/>
                <w:sz w:val="21"/>
                <w:szCs w:val="21"/>
                <w:lang w:val="en-US" w:eastAsia="zh-CN"/>
              </w:rPr>
              <w:t>10.2/</w:t>
            </w:r>
            <w:r>
              <w:rPr>
                <w:color w:val="auto"/>
                <w:sz w:val="21"/>
                <w:szCs w:val="21"/>
              </w:rPr>
              <w:t>10.3</w:t>
            </w:r>
          </w:p>
          <w:p>
            <w:pPr>
              <w:tabs>
                <w:tab w:val="left" w:pos="709"/>
              </w:tabs>
              <w:ind w:right="57"/>
              <w:jc w:val="left"/>
              <w:rPr>
                <w:rFonts w:hint="default" w:eastAsia="宋体"/>
                <w:color w:val="auto"/>
                <w:sz w:val="21"/>
                <w:szCs w:val="21"/>
                <w:lang w:val="en-US" w:eastAsia="zh-CN"/>
              </w:rPr>
            </w:pPr>
            <w:r>
              <w:rPr>
                <w:color w:val="auto"/>
                <w:sz w:val="21"/>
                <w:szCs w:val="21"/>
              </w:rPr>
              <w:t>FSMS：4.1/4.2/4.3/4.4/5.1/5.2/5.3/6.1/6.2/6.3/7.1.1/7.4/</w:t>
            </w:r>
            <w:r>
              <w:rPr>
                <w:rFonts w:hint="eastAsia"/>
                <w:color w:val="auto"/>
                <w:sz w:val="21"/>
                <w:szCs w:val="21"/>
                <w:lang w:val="en-US" w:eastAsia="zh-CN"/>
              </w:rPr>
              <w:t>8.1/</w:t>
            </w:r>
            <w:r>
              <w:rPr>
                <w:color w:val="auto"/>
                <w:sz w:val="21"/>
                <w:szCs w:val="21"/>
              </w:rPr>
              <w:t>9.1.1/</w:t>
            </w:r>
            <w:r>
              <w:rPr>
                <w:rFonts w:hint="eastAsia"/>
                <w:color w:val="auto"/>
                <w:sz w:val="21"/>
                <w:szCs w:val="21"/>
                <w:lang w:val="en-US" w:eastAsia="zh-CN"/>
              </w:rPr>
              <w:t>9.2/</w:t>
            </w:r>
            <w:r>
              <w:rPr>
                <w:color w:val="auto"/>
                <w:sz w:val="21"/>
                <w:szCs w:val="21"/>
              </w:rPr>
              <w:t>9.3/</w:t>
            </w:r>
            <w:r>
              <w:rPr>
                <w:rFonts w:hint="eastAsia"/>
                <w:color w:val="auto"/>
                <w:sz w:val="21"/>
                <w:szCs w:val="21"/>
                <w:lang w:val="en-US" w:eastAsia="zh-CN"/>
              </w:rPr>
              <w:t>10.1/</w:t>
            </w:r>
            <w:r>
              <w:rPr>
                <w:color w:val="auto"/>
                <w:sz w:val="21"/>
                <w:szCs w:val="21"/>
              </w:rPr>
              <w:t>10.2</w:t>
            </w:r>
            <w:r>
              <w:rPr>
                <w:rFonts w:hint="eastAsia"/>
                <w:color w:val="auto"/>
                <w:sz w:val="21"/>
                <w:szCs w:val="21"/>
                <w:lang w:val="en-US" w:eastAsia="zh-CN"/>
              </w:rPr>
              <w:t>/10.3</w:t>
            </w:r>
          </w:p>
        </w:tc>
        <w:tc>
          <w:tcPr>
            <w:tcW w:w="849" w:type="dxa"/>
            <w:tcBorders>
              <w:right w:val="single" w:color="auto" w:sz="8" w:space="0"/>
            </w:tcBorders>
            <w:shd w:val="clear" w:color="auto" w:fill="auto"/>
          </w:tcPr>
          <w:p>
            <w:pPr>
              <w:snapToGrid w:val="0"/>
              <w:spacing w:line="320" w:lineRule="exact"/>
              <w:rPr>
                <w:rFonts w:hint="eastAsia" w:eastAsia="宋体"/>
                <w:color w:val="auto"/>
                <w:sz w:val="21"/>
                <w:szCs w:val="21"/>
                <w:lang w:eastAsia="zh-CN"/>
              </w:rPr>
            </w:pPr>
            <w:r>
              <w:rPr>
                <w:rFonts w:hint="eastAsia"/>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13:00-15:00</w:t>
            </w:r>
          </w:p>
        </w:tc>
        <w:tc>
          <w:tcPr>
            <w:tcW w:w="1064" w:type="dxa"/>
            <w:shd w:val="clear" w:color="auto" w:fill="auto"/>
          </w:tcPr>
          <w:p>
            <w:pPr>
              <w:jc w:val="left"/>
              <w:rPr>
                <w:color w:val="auto"/>
                <w:spacing w:val="40"/>
                <w:kern w:val="10"/>
                <w:sz w:val="21"/>
                <w:szCs w:val="21"/>
              </w:rPr>
            </w:pPr>
            <w:r>
              <w:rPr>
                <w:rFonts w:hint="eastAsia"/>
                <w:color w:val="auto"/>
                <w:kern w:val="10"/>
                <w:sz w:val="21"/>
                <w:szCs w:val="21"/>
              </w:rPr>
              <w:t>食品安全</w:t>
            </w:r>
            <w:r>
              <w:rPr>
                <w:color w:val="auto"/>
                <w:spacing w:val="40"/>
                <w:kern w:val="10"/>
                <w:sz w:val="21"/>
                <w:szCs w:val="21"/>
              </w:rPr>
              <w:t>小组</w:t>
            </w:r>
          </w:p>
        </w:tc>
        <w:tc>
          <w:tcPr>
            <w:tcW w:w="4028" w:type="dxa"/>
            <w:shd w:val="clear" w:color="auto" w:fill="auto"/>
          </w:tcPr>
          <w:p>
            <w:pPr>
              <w:spacing w:line="300" w:lineRule="exact"/>
              <w:rPr>
                <w:color w:val="auto"/>
                <w:sz w:val="21"/>
                <w:szCs w:val="21"/>
              </w:rPr>
            </w:pPr>
            <w:r>
              <w:rPr>
                <w:color w:val="auto"/>
                <w:sz w:val="21"/>
                <w:szCs w:val="21"/>
              </w:rPr>
              <w:t>食品安全/HACCP小组及职责、前提方案、实施危害分析的预备步骤、危害分析、操作性前提方案(PRPs)的建立、HACCP计划的建立、预备信息的更新、规定前提方案和HACCP计划文件的更新、验证策划、标识和可追溯性系统/计划、控制措施组合的确认、食品安全管理体系的验证及结果分析、产品撤回/召回、应急预案；防护计划；食品欺诈和过敏原控制</w:t>
            </w:r>
          </w:p>
        </w:tc>
        <w:tc>
          <w:tcPr>
            <w:tcW w:w="2051" w:type="dxa"/>
            <w:shd w:val="clear" w:color="auto" w:fill="auto"/>
          </w:tcPr>
          <w:p>
            <w:pPr>
              <w:autoSpaceDE w:val="0"/>
              <w:autoSpaceDN w:val="0"/>
              <w:adjustRightInd w:val="0"/>
              <w:jc w:val="left"/>
              <w:rPr>
                <w:color w:val="auto"/>
                <w:sz w:val="21"/>
                <w:szCs w:val="21"/>
              </w:rPr>
            </w:pPr>
            <w:r>
              <w:rPr>
                <w:color w:val="auto"/>
                <w:sz w:val="21"/>
                <w:szCs w:val="21"/>
              </w:rPr>
              <w:t>FSMS:</w:t>
            </w:r>
          </w:p>
          <w:p>
            <w:pPr>
              <w:autoSpaceDE w:val="0"/>
              <w:autoSpaceDN w:val="0"/>
              <w:adjustRightInd w:val="0"/>
              <w:jc w:val="left"/>
              <w:rPr>
                <w:color w:val="auto"/>
                <w:sz w:val="21"/>
                <w:szCs w:val="21"/>
              </w:rPr>
            </w:pPr>
            <w:r>
              <w:rPr>
                <w:rFonts w:hint="eastAsia"/>
                <w:color w:val="auto"/>
                <w:sz w:val="21"/>
                <w:szCs w:val="21"/>
              </w:rPr>
              <w:t>5</w:t>
            </w:r>
            <w:r>
              <w:rPr>
                <w:color w:val="auto"/>
                <w:sz w:val="21"/>
                <w:szCs w:val="21"/>
              </w:rPr>
              <w:t>.3/</w:t>
            </w:r>
            <w:r>
              <w:rPr>
                <w:rFonts w:hint="eastAsia"/>
                <w:color w:val="auto"/>
                <w:sz w:val="21"/>
                <w:szCs w:val="21"/>
              </w:rPr>
              <w:t>7.1.5/</w:t>
            </w:r>
            <w:r>
              <w:rPr>
                <w:color w:val="auto"/>
                <w:sz w:val="21"/>
                <w:szCs w:val="21"/>
              </w:rPr>
              <w:t>8.2/8.3/8.4/8.5/8.6/8.8</w:t>
            </w:r>
            <w:r>
              <w:rPr>
                <w:rFonts w:hint="eastAsia"/>
                <w:color w:val="auto"/>
                <w:sz w:val="21"/>
                <w:szCs w:val="21"/>
                <w:lang w:val="en-US" w:eastAsia="zh-CN"/>
              </w:rPr>
              <w:t>/8.9.5</w:t>
            </w:r>
          </w:p>
        </w:tc>
        <w:tc>
          <w:tcPr>
            <w:tcW w:w="849" w:type="dxa"/>
            <w:tcBorders>
              <w:right w:val="single" w:color="auto" w:sz="8" w:space="0"/>
            </w:tcBorders>
            <w:shd w:val="clear" w:color="auto" w:fill="auto"/>
          </w:tcPr>
          <w:p>
            <w:pPr>
              <w:snapToGrid w:val="0"/>
              <w:spacing w:line="320" w:lineRule="exact"/>
              <w:rPr>
                <w:rFonts w:hint="eastAsia" w:eastAsia="宋体"/>
                <w:color w:val="auto"/>
                <w:sz w:val="21"/>
                <w:szCs w:val="21"/>
                <w:lang w:eastAsia="zh-CN"/>
              </w:rPr>
            </w:pPr>
            <w:r>
              <w:rPr>
                <w:rFonts w:hint="eastAsia"/>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15:00-17:00</w:t>
            </w:r>
          </w:p>
        </w:tc>
        <w:tc>
          <w:tcPr>
            <w:tcW w:w="1064" w:type="dxa"/>
            <w:shd w:val="clear" w:color="auto" w:fill="auto"/>
          </w:tcPr>
          <w:p>
            <w:pPr>
              <w:jc w:val="left"/>
              <w:rPr>
                <w:rFonts w:hint="eastAsia"/>
                <w:color w:val="auto"/>
                <w:kern w:val="10"/>
                <w:sz w:val="21"/>
                <w:szCs w:val="21"/>
              </w:rPr>
            </w:pPr>
            <w:r>
              <w:rPr>
                <w:rFonts w:hint="eastAsia" w:eastAsia="楷体_GB2312"/>
                <w:color w:val="auto"/>
                <w:sz w:val="21"/>
                <w:szCs w:val="21"/>
              </w:rPr>
              <w:t>生产部及现场</w:t>
            </w:r>
          </w:p>
        </w:tc>
        <w:tc>
          <w:tcPr>
            <w:tcW w:w="4028"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职责、目标、</w:t>
            </w:r>
            <w:r>
              <w:rPr>
                <w:color w:val="auto"/>
                <w:sz w:val="21"/>
                <w:szCs w:val="21"/>
              </w:rPr>
              <w:t>产品和服务的提供，产品交付、运输控制</w:t>
            </w:r>
            <w:r>
              <w:rPr>
                <w:rFonts w:hint="eastAsia"/>
                <w:color w:val="auto"/>
                <w:sz w:val="21"/>
                <w:szCs w:val="21"/>
                <w:lang w:eastAsia="zh-CN"/>
              </w:rPr>
              <w:t>、</w:t>
            </w:r>
            <w:r>
              <w:rPr>
                <w:color w:val="auto"/>
                <w:sz w:val="21"/>
                <w:szCs w:val="21"/>
              </w:rPr>
              <w:t>过程能力确认</w:t>
            </w:r>
            <w:r>
              <w:rPr>
                <w:rFonts w:hint="eastAsia"/>
                <w:color w:val="auto"/>
                <w:sz w:val="21"/>
                <w:szCs w:val="21"/>
                <w:lang w:eastAsia="zh-CN"/>
              </w:rPr>
              <w:t>、</w:t>
            </w:r>
            <w:r>
              <w:rPr>
                <w:rFonts w:hint="eastAsia"/>
                <w:color w:val="auto"/>
                <w:sz w:val="21"/>
                <w:szCs w:val="21"/>
                <w:lang w:val="en-US" w:eastAsia="zh-CN"/>
              </w:rPr>
              <w:t>产品的设计与开发</w:t>
            </w:r>
            <w:r>
              <w:rPr>
                <w:rFonts w:hint="eastAsia"/>
                <w:color w:val="auto"/>
                <w:sz w:val="21"/>
                <w:szCs w:val="21"/>
                <w:lang w:eastAsia="zh-CN"/>
              </w:rPr>
              <w:t>、</w:t>
            </w:r>
            <w:r>
              <w:rPr>
                <w:color w:val="auto"/>
                <w:sz w:val="21"/>
                <w:szCs w:val="21"/>
              </w:rPr>
              <w:t>基础设施、特种设备管理、工作环境控制、(PRPs)前提方案、操作性前提方案、关键控制点的监视系统、可追溯性系统、 CCP的监控、纠偏及现场情况、产品的撤回/召回、标识和可追溯性系统/计划</w:t>
            </w:r>
            <w:r>
              <w:rPr>
                <w:rFonts w:hint="eastAsia"/>
                <w:color w:val="auto"/>
                <w:sz w:val="21"/>
                <w:szCs w:val="21"/>
                <w:lang w:eastAsia="zh-CN"/>
              </w:rPr>
              <w:t>、</w:t>
            </w:r>
            <w:r>
              <w:rPr>
                <w:color w:val="auto"/>
                <w:sz w:val="21"/>
                <w:szCs w:val="21"/>
              </w:rPr>
              <w:t>对一阶段问题整改情况的确认；</w:t>
            </w:r>
            <w:r>
              <w:rPr>
                <w:rFonts w:hint="eastAsia"/>
                <w:color w:val="auto"/>
                <w:sz w:val="21"/>
                <w:szCs w:val="21"/>
                <w:lang w:val="en-US" w:eastAsia="zh-CN"/>
              </w:rPr>
              <w:t>等</w:t>
            </w:r>
          </w:p>
        </w:tc>
        <w:tc>
          <w:tcPr>
            <w:tcW w:w="2051" w:type="dxa"/>
            <w:shd w:val="clear" w:color="auto" w:fill="auto"/>
            <w:vAlign w:val="top"/>
          </w:tcPr>
          <w:p>
            <w:pPr>
              <w:jc w:val="left"/>
              <w:rPr>
                <w:rFonts w:hint="default" w:eastAsia="宋体"/>
                <w:color w:val="auto"/>
                <w:sz w:val="21"/>
                <w:szCs w:val="21"/>
                <w:lang w:val="en-US" w:eastAsia="zh-CN"/>
              </w:rPr>
            </w:pPr>
            <w:r>
              <w:rPr>
                <w:color w:val="auto"/>
                <w:sz w:val="21"/>
                <w:szCs w:val="21"/>
              </w:rPr>
              <w:t>QMS:5.3</w:t>
            </w:r>
            <w:r>
              <w:rPr>
                <w:rFonts w:hint="eastAsia"/>
                <w:color w:val="auto"/>
                <w:sz w:val="21"/>
                <w:szCs w:val="21"/>
              </w:rPr>
              <w:t>/</w:t>
            </w:r>
            <w:r>
              <w:rPr>
                <w:color w:val="auto"/>
                <w:sz w:val="21"/>
                <w:szCs w:val="21"/>
              </w:rPr>
              <w:t>6.2/7.1.3</w:t>
            </w:r>
            <w:r>
              <w:rPr>
                <w:rFonts w:hint="eastAsia"/>
                <w:color w:val="auto"/>
                <w:sz w:val="21"/>
                <w:szCs w:val="21"/>
              </w:rPr>
              <w:t>/</w:t>
            </w:r>
            <w:r>
              <w:rPr>
                <w:color w:val="auto"/>
                <w:sz w:val="21"/>
                <w:szCs w:val="21"/>
              </w:rPr>
              <w:t>7.1.4</w:t>
            </w:r>
            <w:r>
              <w:rPr>
                <w:rFonts w:hint="eastAsia"/>
                <w:color w:val="auto"/>
                <w:sz w:val="21"/>
                <w:szCs w:val="21"/>
              </w:rPr>
              <w:t>/</w:t>
            </w:r>
            <w:r>
              <w:rPr>
                <w:color w:val="auto"/>
                <w:sz w:val="21"/>
                <w:szCs w:val="21"/>
              </w:rPr>
              <w:t>8.5</w:t>
            </w:r>
            <w:r>
              <w:rPr>
                <w:rFonts w:hint="eastAsia"/>
                <w:color w:val="auto"/>
                <w:sz w:val="21"/>
                <w:szCs w:val="21"/>
                <w:lang w:val="en-US" w:eastAsia="zh-CN"/>
              </w:rPr>
              <w:t>.1/8.5.2/8.5.3/8.5.4/8.5.6</w:t>
            </w:r>
          </w:p>
          <w:p>
            <w:pPr>
              <w:jc w:val="left"/>
              <w:rPr>
                <w:rFonts w:hint="eastAsia"/>
                <w:color w:val="auto"/>
                <w:sz w:val="21"/>
                <w:szCs w:val="21"/>
              </w:rPr>
            </w:pPr>
            <w:r>
              <w:rPr>
                <w:rFonts w:hint="eastAsia"/>
                <w:color w:val="auto"/>
                <w:sz w:val="21"/>
                <w:szCs w:val="21"/>
              </w:rPr>
              <w:t>8</w:t>
            </w:r>
            <w:r>
              <w:rPr>
                <w:color w:val="auto"/>
                <w:sz w:val="21"/>
                <w:szCs w:val="21"/>
              </w:rPr>
              <w:t>.3</w:t>
            </w:r>
            <w:r>
              <w:rPr>
                <w:rFonts w:hint="eastAsia"/>
                <w:color w:val="auto"/>
                <w:sz w:val="21"/>
                <w:szCs w:val="21"/>
              </w:rPr>
              <w:t>不适用确认</w:t>
            </w:r>
          </w:p>
          <w:p>
            <w:pPr>
              <w:spacing w:line="300" w:lineRule="exact"/>
              <w:rPr>
                <w:rFonts w:hint="eastAsia" w:ascii="Times New Roman" w:hAnsi="Times New Roman" w:eastAsia="宋体" w:cs="Times New Roman"/>
                <w:color w:val="auto"/>
                <w:kern w:val="2"/>
                <w:sz w:val="21"/>
                <w:szCs w:val="21"/>
                <w:lang w:val="en-US" w:eastAsia="zh-CN" w:bidi="ar-SA"/>
              </w:rPr>
            </w:pPr>
            <w:r>
              <w:rPr>
                <w:color w:val="auto"/>
                <w:sz w:val="21"/>
                <w:szCs w:val="21"/>
              </w:rPr>
              <w:t>F:5.3/6.2/7.1.3/7.1.4/8.2/8.3/</w:t>
            </w:r>
            <w:r>
              <w:rPr>
                <w:rFonts w:hint="eastAsia"/>
                <w:color w:val="auto"/>
                <w:sz w:val="21"/>
                <w:szCs w:val="21"/>
              </w:rPr>
              <w:t>8.4/8.5.4</w:t>
            </w:r>
            <w:r>
              <w:rPr>
                <w:rFonts w:hint="eastAsia"/>
                <w:color w:val="auto"/>
                <w:sz w:val="21"/>
                <w:szCs w:val="21"/>
                <w:lang w:val="en-US" w:eastAsia="zh-CN"/>
              </w:rPr>
              <w:t>.5/8.9.5</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15:00-17:00</w:t>
            </w:r>
          </w:p>
        </w:tc>
        <w:tc>
          <w:tcPr>
            <w:tcW w:w="1064" w:type="dxa"/>
            <w:shd w:val="clear" w:color="auto" w:fill="auto"/>
          </w:tcPr>
          <w:p>
            <w:pPr>
              <w:jc w:val="left"/>
              <w:rPr>
                <w:rFonts w:hint="default" w:eastAsia="楷体_GB2312"/>
                <w:color w:val="auto"/>
                <w:sz w:val="21"/>
                <w:szCs w:val="21"/>
                <w:lang w:val="en-US" w:eastAsia="zh-CN"/>
              </w:rPr>
            </w:pPr>
            <w:r>
              <w:rPr>
                <w:rFonts w:hint="eastAsia" w:eastAsia="楷体_GB2312"/>
                <w:color w:val="auto"/>
                <w:sz w:val="21"/>
                <w:szCs w:val="21"/>
                <w:lang w:val="en-US" w:eastAsia="zh-CN"/>
              </w:rPr>
              <w:t>供销部</w:t>
            </w:r>
          </w:p>
        </w:tc>
        <w:tc>
          <w:tcPr>
            <w:tcW w:w="4028" w:type="dxa"/>
            <w:shd w:val="clear" w:color="auto" w:fill="auto"/>
            <w:vAlign w:val="top"/>
          </w:tcPr>
          <w:p>
            <w:pPr>
              <w:pStyle w:val="14"/>
              <w:spacing w:after="0" w:line="320" w:lineRule="exact"/>
              <w:rPr>
                <w:rFonts w:hint="default" w:ascii="Times New Roman" w:hAnsi="Times New Roman" w:eastAsia="宋体" w:cs="Times New Roman"/>
                <w:color w:val="auto"/>
                <w:kern w:val="2"/>
                <w:sz w:val="21"/>
                <w:szCs w:val="21"/>
                <w:lang w:val="en-US" w:eastAsia="zh-CN" w:bidi="ar-SA"/>
              </w:rPr>
            </w:pPr>
            <w:r>
              <w:rPr>
                <w:color w:val="auto"/>
                <w:sz w:val="21"/>
                <w:szCs w:val="21"/>
              </w:rPr>
              <w:t>职责、目标</w:t>
            </w:r>
            <w:r>
              <w:rPr>
                <w:rFonts w:hint="eastAsia" w:eastAsia="宋体"/>
                <w:color w:val="auto"/>
                <w:sz w:val="21"/>
                <w:szCs w:val="21"/>
                <w:lang w:val="en-US" w:eastAsia="zh-CN"/>
              </w:rPr>
              <w:t>管理</w:t>
            </w:r>
            <w:r>
              <w:rPr>
                <w:color w:val="auto"/>
                <w:sz w:val="21"/>
                <w:szCs w:val="21"/>
              </w:rPr>
              <w:t>、</w:t>
            </w:r>
            <w:r>
              <w:rPr>
                <w:rFonts w:hint="eastAsia" w:eastAsia="宋体"/>
                <w:color w:val="auto"/>
                <w:sz w:val="21"/>
                <w:szCs w:val="21"/>
                <w:lang w:val="en-US" w:eastAsia="zh-CN"/>
              </w:rPr>
              <w:t>OPRP/CCP点实施、</w:t>
            </w:r>
            <w:r>
              <w:rPr>
                <w:rFonts w:hint="eastAsia"/>
                <w:color w:val="auto"/>
                <w:sz w:val="21"/>
                <w:szCs w:val="21"/>
                <w:lang w:val="en-US" w:eastAsia="zh-CN"/>
              </w:rPr>
              <w:t>外部供方提供的过程、产品和服务，</w:t>
            </w:r>
            <w:r>
              <w:rPr>
                <w:rFonts w:hint="eastAsia" w:eastAsia="宋体"/>
                <w:color w:val="auto"/>
                <w:sz w:val="21"/>
                <w:szCs w:val="21"/>
                <w:lang w:val="en-US" w:eastAsia="zh-CN"/>
              </w:rPr>
              <w:t>外部沟通、</w:t>
            </w:r>
            <w:r>
              <w:rPr>
                <w:rFonts w:eastAsia="宋体"/>
                <w:color w:val="auto"/>
                <w:sz w:val="21"/>
                <w:szCs w:val="21"/>
                <w:lang w:val="en-US" w:eastAsia="zh-CN"/>
              </w:rPr>
              <w:t>产品</w:t>
            </w:r>
            <w:r>
              <w:rPr>
                <w:rFonts w:hint="eastAsia" w:eastAsia="宋体"/>
                <w:color w:val="auto"/>
                <w:sz w:val="21"/>
                <w:szCs w:val="21"/>
                <w:lang w:val="en-US" w:eastAsia="zh-CN"/>
              </w:rPr>
              <w:t>和</w:t>
            </w:r>
            <w:r>
              <w:rPr>
                <w:rFonts w:eastAsia="宋体"/>
                <w:color w:val="auto"/>
                <w:sz w:val="21"/>
                <w:szCs w:val="21"/>
                <w:lang w:val="en-US" w:eastAsia="zh-CN"/>
              </w:rPr>
              <w:t>服务的要求、与顾客有关的过程</w:t>
            </w:r>
            <w:r>
              <w:rPr>
                <w:rFonts w:hint="eastAsia" w:eastAsia="宋体"/>
                <w:color w:val="auto"/>
                <w:sz w:val="21"/>
                <w:szCs w:val="21"/>
                <w:lang w:val="en-US" w:eastAsia="zh-CN"/>
              </w:rPr>
              <w:t>、</w:t>
            </w:r>
            <w:r>
              <w:rPr>
                <w:rFonts w:hint="eastAsia"/>
                <w:color w:val="auto"/>
                <w:sz w:val="21"/>
                <w:szCs w:val="21"/>
              </w:rPr>
              <w:t>顾客满意</w:t>
            </w:r>
            <w:r>
              <w:rPr>
                <w:rFonts w:hint="eastAsia" w:eastAsia="宋体"/>
                <w:color w:val="auto"/>
                <w:sz w:val="21"/>
                <w:szCs w:val="21"/>
                <w:lang w:val="en-US" w:eastAsia="zh-CN"/>
              </w:rPr>
              <w:t>度、交付及交付后的活动</w:t>
            </w:r>
          </w:p>
        </w:tc>
        <w:tc>
          <w:tcPr>
            <w:tcW w:w="2051" w:type="dxa"/>
            <w:shd w:val="clear" w:color="auto" w:fill="auto"/>
            <w:vAlign w:val="top"/>
          </w:tcPr>
          <w:p>
            <w:pPr>
              <w:pStyle w:val="14"/>
              <w:spacing w:after="0" w:line="320" w:lineRule="exact"/>
              <w:rPr>
                <w:rFonts w:eastAsia="Times New Roman"/>
                <w:color w:val="auto"/>
                <w:sz w:val="21"/>
                <w:szCs w:val="21"/>
                <w:lang w:val="de-DE"/>
              </w:rPr>
            </w:pPr>
            <w:r>
              <w:rPr>
                <w:rFonts w:eastAsia="Times New Roman"/>
                <w:color w:val="auto"/>
                <w:sz w:val="21"/>
                <w:szCs w:val="21"/>
                <w:lang w:val="de-DE"/>
              </w:rPr>
              <w:t>QMS：</w:t>
            </w:r>
            <w:r>
              <w:rPr>
                <w:rFonts w:hint="eastAsia" w:eastAsia="Times New Roman"/>
                <w:color w:val="auto"/>
                <w:sz w:val="21"/>
                <w:szCs w:val="21"/>
              </w:rPr>
              <w:t>5.3/</w:t>
            </w:r>
            <w:r>
              <w:rPr>
                <w:rFonts w:eastAsia="Times New Roman"/>
                <w:color w:val="auto"/>
                <w:sz w:val="21"/>
                <w:szCs w:val="21"/>
                <w:lang w:val="de-DE"/>
              </w:rPr>
              <w:t>6.2</w:t>
            </w:r>
            <w:r>
              <w:rPr>
                <w:rFonts w:hint="eastAsia" w:eastAsia="Times New Roman"/>
                <w:color w:val="auto"/>
                <w:sz w:val="21"/>
                <w:szCs w:val="21"/>
              </w:rPr>
              <w:t>/</w:t>
            </w:r>
            <w:r>
              <w:rPr>
                <w:rFonts w:eastAsia="宋体"/>
                <w:color w:val="auto"/>
                <w:sz w:val="21"/>
                <w:szCs w:val="21"/>
                <w:lang w:val="en-US" w:eastAsia="zh-CN"/>
              </w:rPr>
              <w:t>7.4</w:t>
            </w:r>
            <w:r>
              <w:rPr>
                <w:rFonts w:hint="eastAsia" w:eastAsia="宋体"/>
                <w:color w:val="auto"/>
                <w:sz w:val="21"/>
                <w:szCs w:val="21"/>
                <w:lang w:val="en-US" w:eastAsia="zh-CN"/>
              </w:rPr>
              <w:t>/</w:t>
            </w:r>
            <w:r>
              <w:rPr>
                <w:rFonts w:eastAsia="宋体"/>
                <w:color w:val="auto"/>
                <w:sz w:val="21"/>
                <w:szCs w:val="21"/>
                <w:lang w:val="en-US" w:eastAsia="zh-CN"/>
              </w:rPr>
              <w:t>8.2/</w:t>
            </w:r>
            <w:r>
              <w:rPr>
                <w:rFonts w:eastAsia="Times New Roman"/>
                <w:color w:val="auto"/>
                <w:sz w:val="21"/>
                <w:szCs w:val="21"/>
                <w:lang w:val="de-DE"/>
              </w:rPr>
              <w:t>8.4</w:t>
            </w:r>
            <w:r>
              <w:rPr>
                <w:rFonts w:hint="eastAsia" w:eastAsia="宋体"/>
                <w:color w:val="auto"/>
                <w:sz w:val="21"/>
                <w:szCs w:val="21"/>
                <w:lang w:val="en-US" w:eastAsia="zh-CN"/>
              </w:rPr>
              <w:t>/8.5.5/</w:t>
            </w:r>
            <w:r>
              <w:rPr>
                <w:rFonts w:eastAsia="宋体"/>
                <w:color w:val="auto"/>
                <w:sz w:val="21"/>
                <w:szCs w:val="21"/>
                <w:lang w:val="en-US" w:eastAsia="zh-CN"/>
              </w:rPr>
              <w:t>9.1.2</w:t>
            </w:r>
          </w:p>
          <w:p>
            <w:pPr>
              <w:spacing w:line="300" w:lineRule="exact"/>
              <w:jc w:val="left"/>
              <w:rPr>
                <w:rFonts w:ascii="Times New Roman" w:hAnsi="Times New Roman" w:eastAsia="宋体" w:cs="Times New Roman"/>
                <w:color w:val="auto"/>
                <w:kern w:val="2"/>
                <w:sz w:val="21"/>
                <w:szCs w:val="21"/>
                <w:lang w:val="en-US" w:eastAsia="zh-CN" w:bidi="ar-SA"/>
              </w:rPr>
            </w:pPr>
            <w:r>
              <w:rPr>
                <w:rFonts w:eastAsia="Times New Roman"/>
                <w:color w:val="auto"/>
                <w:sz w:val="21"/>
                <w:szCs w:val="21"/>
                <w:lang w:val="de-DE"/>
              </w:rPr>
              <w:t>FSMS</w:t>
            </w:r>
            <w:r>
              <w:rPr>
                <w:rFonts w:hint="eastAsia" w:ascii="宋体" w:hAnsi="宋体" w:cs="宋体"/>
                <w:color w:val="auto"/>
                <w:sz w:val="21"/>
                <w:szCs w:val="21"/>
                <w:lang w:val="de-DE"/>
              </w:rPr>
              <w:t>：</w:t>
            </w:r>
            <w:r>
              <w:rPr>
                <w:rFonts w:hint="eastAsia" w:eastAsia="Times New Roman"/>
                <w:color w:val="auto"/>
                <w:sz w:val="21"/>
                <w:szCs w:val="21"/>
              </w:rPr>
              <w:t>5.3/6.2/7.1.6</w:t>
            </w:r>
            <w:r>
              <w:rPr>
                <w:rFonts w:eastAsia="宋体"/>
                <w:color w:val="auto"/>
                <w:sz w:val="21"/>
                <w:szCs w:val="21"/>
                <w:lang w:val="en-US" w:eastAsia="zh-CN"/>
              </w:rPr>
              <w:t>/7.4</w:t>
            </w:r>
            <w:r>
              <w:rPr>
                <w:rFonts w:hint="eastAsia" w:eastAsia="Times New Roman"/>
                <w:color w:val="auto"/>
                <w:sz w:val="21"/>
                <w:szCs w:val="21"/>
              </w:rPr>
              <w:t>/8</w:t>
            </w:r>
            <w:r>
              <w:rPr>
                <w:rFonts w:eastAsia="Times New Roman"/>
                <w:color w:val="auto"/>
                <w:sz w:val="21"/>
                <w:szCs w:val="21"/>
                <w:lang w:val="de-DE"/>
              </w:rPr>
              <w:t>.2</w:t>
            </w:r>
          </w:p>
        </w:tc>
        <w:tc>
          <w:tcPr>
            <w:tcW w:w="849" w:type="dxa"/>
            <w:tcBorders>
              <w:right w:val="single" w:color="auto" w:sz="8" w:space="0"/>
            </w:tcBorders>
            <w:shd w:val="clear" w:color="auto" w:fill="auto"/>
            <w:vAlign w:val="top"/>
          </w:tcPr>
          <w:p>
            <w:pPr>
              <w:snapToGrid w:val="0"/>
              <w:spacing w:line="320" w:lineRule="exact"/>
              <w:rPr>
                <w:rFonts w:hint="default" w:eastAsia="宋体"/>
                <w:color w:val="auto"/>
                <w:sz w:val="21"/>
                <w:szCs w:val="21"/>
                <w:lang w:val="en-US" w:eastAsia="zh-CN"/>
              </w:rPr>
            </w:pPr>
            <w:r>
              <w:rPr>
                <w:rFonts w:hint="eastAsia" w:eastAsia="宋体"/>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92" w:type="dxa"/>
            <w:vMerge w:val="continue"/>
            <w:tcBorders>
              <w:left w:val="single" w:color="auto" w:sz="8" w:space="0"/>
            </w:tcBorders>
            <w:shd w:val="clear" w:color="auto" w:fill="FFFFFF" w:themeFill="background1"/>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17:00</w:t>
            </w:r>
          </w:p>
        </w:tc>
        <w:tc>
          <w:tcPr>
            <w:tcW w:w="1064" w:type="dxa"/>
            <w:shd w:val="clear" w:color="auto" w:fill="auto"/>
          </w:tcPr>
          <w:p>
            <w:pPr>
              <w:spacing w:line="300" w:lineRule="exact"/>
              <w:rPr>
                <w:color w:val="auto"/>
                <w:sz w:val="21"/>
                <w:szCs w:val="21"/>
              </w:rPr>
            </w:pPr>
          </w:p>
        </w:tc>
        <w:tc>
          <w:tcPr>
            <w:tcW w:w="4028" w:type="dxa"/>
            <w:shd w:val="clear" w:color="auto" w:fill="auto"/>
          </w:tcPr>
          <w:p>
            <w:pPr>
              <w:spacing w:line="300" w:lineRule="exact"/>
              <w:rPr>
                <w:rFonts w:hint="default" w:eastAsia="宋体"/>
                <w:color w:val="auto"/>
                <w:sz w:val="21"/>
                <w:szCs w:val="21"/>
                <w:lang w:val="en-US" w:eastAsia="zh-CN"/>
              </w:rPr>
            </w:pPr>
            <w:r>
              <w:rPr>
                <w:rFonts w:hint="eastAsia"/>
                <w:color w:val="auto"/>
                <w:sz w:val="21"/>
                <w:szCs w:val="21"/>
                <w:lang w:val="en-US" w:eastAsia="zh-CN"/>
              </w:rPr>
              <w:t>第一天审核结束</w:t>
            </w:r>
          </w:p>
        </w:tc>
        <w:tc>
          <w:tcPr>
            <w:tcW w:w="2051" w:type="dxa"/>
            <w:shd w:val="clear" w:color="auto" w:fill="auto"/>
          </w:tcPr>
          <w:p>
            <w:pPr>
              <w:spacing w:line="300" w:lineRule="exact"/>
              <w:rPr>
                <w:color w:val="auto"/>
                <w:sz w:val="21"/>
                <w:szCs w:val="21"/>
              </w:rPr>
            </w:pPr>
          </w:p>
        </w:tc>
        <w:tc>
          <w:tcPr>
            <w:tcW w:w="849" w:type="dxa"/>
            <w:tcBorders>
              <w:right w:val="single" w:color="auto" w:sz="8" w:space="0"/>
            </w:tcBorders>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restart"/>
            <w:tcBorders>
              <w:left w:val="single" w:color="auto" w:sz="8" w:space="0"/>
            </w:tcBorders>
            <w:shd w:val="clear" w:color="auto" w:fill="auto"/>
          </w:tcPr>
          <w:p>
            <w:pPr>
              <w:snapToGrid w:val="0"/>
              <w:spacing w:line="320" w:lineRule="exact"/>
              <w:rPr>
                <w:rFonts w:hint="default" w:eastAsia="宋体"/>
                <w:color w:val="auto"/>
                <w:sz w:val="21"/>
                <w:szCs w:val="21"/>
                <w:lang w:val="en-US" w:eastAsia="zh-CN"/>
              </w:rPr>
            </w:pPr>
            <w:r>
              <w:rPr>
                <w:color w:val="auto"/>
                <w:sz w:val="21"/>
                <w:szCs w:val="21"/>
              </w:rPr>
              <w:t>202</w:t>
            </w:r>
            <w:r>
              <w:rPr>
                <w:rFonts w:hint="eastAsia"/>
                <w:color w:val="auto"/>
                <w:sz w:val="21"/>
                <w:szCs w:val="21"/>
                <w:lang w:val="en-US" w:eastAsia="zh-CN"/>
              </w:rPr>
              <w:t>2-03-03全天</w:t>
            </w:r>
          </w:p>
        </w:tc>
        <w:tc>
          <w:tcPr>
            <w:tcW w:w="1349" w:type="dxa"/>
            <w:shd w:val="clear" w:color="auto" w:fill="auto"/>
          </w:tcPr>
          <w:p>
            <w:pPr>
              <w:snapToGrid w:val="0"/>
              <w:spacing w:line="320" w:lineRule="exact"/>
              <w:rPr>
                <w:color w:val="auto"/>
                <w:sz w:val="21"/>
                <w:szCs w:val="21"/>
              </w:rPr>
            </w:pPr>
            <w:r>
              <w:rPr>
                <w:color w:val="auto"/>
                <w:sz w:val="21"/>
                <w:szCs w:val="21"/>
              </w:rPr>
              <w:t>第二天</w:t>
            </w:r>
          </w:p>
        </w:tc>
        <w:tc>
          <w:tcPr>
            <w:tcW w:w="1064" w:type="dxa"/>
            <w:shd w:val="clear" w:color="auto" w:fill="auto"/>
          </w:tcPr>
          <w:p>
            <w:pPr>
              <w:spacing w:line="300" w:lineRule="exact"/>
              <w:rPr>
                <w:color w:val="auto"/>
                <w:sz w:val="21"/>
                <w:szCs w:val="21"/>
              </w:rPr>
            </w:pPr>
          </w:p>
        </w:tc>
        <w:tc>
          <w:tcPr>
            <w:tcW w:w="4028" w:type="dxa"/>
            <w:shd w:val="clear" w:color="auto" w:fill="auto"/>
          </w:tcPr>
          <w:p>
            <w:pPr>
              <w:spacing w:line="300" w:lineRule="exact"/>
              <w:rPr>
                <w:color w:val="auto"/>
                <w:sz w:val="21"/>
                <w:szCs w:val="21"/>
              </w:rPr>
            </w:pPr>
          </w:p>
        </w:tc>
        <w:tc>
          <w:tcPr>
            <w:tcW w:w="2051" w:type="dxa"/>
            <w:shd w:val="clear" w:color="auto" w:fill="auto"/>
          </w:tcPr>
          <w:p>
            <w:pPr>
              <w:spacing w:line="300" w:lineRule="exact"/>
              <w:rPr>
                <w:color w:val="auto"/>
                <w:sz w:val="21"/>
                <w:szCs w:val="21"/>
              </w:rPr>
            </w:pPr>
          </w:p>
        </w:tc>
        <w:tc>
          <w:tcPr>
            <w:tcW w:w="849" w:type="dxa"/>
            <w:tcBorders>
              <w:right w:val="single" w:color="auto" w:sz="8" w:space="0"/>
            </w:tcBorders>
            <w:shd w:val="clear" w:color="auto" w:fill="auto"/>
          </w:tcPr>
          <w:p>
            <w:pPr>
              <w:snapToGrid w:val="0"/>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8:00</w:t>
            </w:r>
          </w:p>
        </w:tc>
        <w:tc>
          <w:tcPr>
            <w:tcW w:w="1064" w:type="dxa"/>
            <w:shd w:val="clear" w:color="auto" w:fill="auto"/>
          </w:tcPr>
          <w:p>
            <w:pPr>
              <w:spacing w:line="300" w:lineRule="exact"/>
              <w:rPr>
                <w:color w:val="auto"/>
                <w:sz w:val="21"/>
                <w:szCs w:val="21"/>
              </w:rPr>
            </w:pPr>
          </w:p>
        </w:tc>
        <w:tc>
          <w:tcPr>
            <w:tcW w:w="4028" w:type="dxa"/>
            <w:shd w:val="clear" w:color="auto" w:fill="auto"/>
          </w:tcPr>
          <w:p>
            <w:pPr>
              <w:spacing w:line="300" w:lineRule="exact"/>
              <w:rPr>
                <w:color w:val="auto"/>
                <w:sz w:val="21"/>
                <w:szCs w:val="21"/>
              </w:rPr>
            </w:pPr>
            <w:r>
              <w:rPr>
                <w:color w:val="auto"/>
                <w:sz w:val="21"/>
                <w:szCs w:val="21"/>
              </w:rPr>
              <w:t>到达</w:t>
            </w:r>
          </w:p>
        </w:tc>
        <w:tc>
          <w:tcPr>
            <w:tcW w:w="2051" w:type="dxa"/>
            <w:shd w:val="clear" w:color="auto" w:fill="auto"/>
          </w:tcPr>
          <w:p>
            <w:pPr>
              <w:spacing w:line="300" w:lineRule="exact"/>
              <w:rPr>
                <w:color w:val="auto"/>
                <w:sz w:val="21"/>
                <w:szCs w:val="21"/>
              </w:rPr>
            </w:pPr>
          </w:p>
        </w:tc>
        <w:tc>
          <w:tcPr>
            <w:tcW w:w="849" w:type="dxa"/>
            <w:tcBorders>
              <w:right w:val="single" w:color="auto" w:sz="8" w:space="0"/>
            </w:tcBorders>
            <w:shd w:val="clear" w:color="auto" w:fill="auto"/>
          </w:tcPr>
          <w:p>
            <w:pPr>
              <w:pStyle w:val="2"/>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8:00-12:00</w:t>
            </w:r>
          </w:p>
        </w:tc>
        <w:tc>
          <w:tcPr>
            <w:tcW w:w="1064" w:type="dxa"/>
            <w:shd w:val="clear" w:color="auto" w:fill="auto"/>
            <w:vAlign w:val="top"/>
          </w:tcPr>
          <w:p>
            <w:pPr>
              <w:spacing w:line="300" w:lineRule="exact"/>
              <w:rPr>
                <w:rFonts w:ascii="Times New Roman" w:hAnsi="Times New Roman" w:eastAsia="宋体" w:cs="Times New Roman"/>
                <w:color w:val="auto"/>
                <w:kern w:val="2"/>
                <w:sz w:val="21"/>
                <w:szCs w:val="21"/>
                <w:lang w:val="en-US" w:eastAsia="zh-CN" w:bidi="ar-SA"/>
              </w:rPr>
            </w:pPr>
            <w:r>
              <w:rPr>
                <w:rFonts w:hint="eastAsia" w:eastAsia="楷体_GB2312"/>
                <w:color w:val="auto"/>
                <w:sz w:val="21"/>
                <w:szCs w:val="21"/>
              </w:rPr>
              <w:t>生产部及现场</w:t>
            </w:r>
          </w:p>
        </w:tc>
        <w:tc>
          <w:tcPr>
            <w:tcW w:w="4028"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职责、目标、</w:t>
            </w:r>
            <w:r>
              <w:rPr>
                <w:color w:val="auto"/>
                <w:sz w:val="21"/>
                <w:szCs w:val="21"/>
              </w:rPr>
              <w:t>产品和服务的提供，产品交付、运输控制</w:t>
            </w:r>
            <w:r>
              <w:rPr>
                <w:rFonts w:hint="eastAsia"/>
                <w:color w:val="auto"/>
                <w:sz w:val="21"/>
                <w:szCs w:val="21"/>
                <w:lang w:eastAsia="zh-CN"/>
              </w:rPr>
              <w:t>、</w:t>
            </w:r>
            <w:r>
              <w:rPr>
                <w:color w:val="auto"/>
                <w:sz w:val="21"/>
                <w:szCs w:val="21"/>
              </w:rPr>
              <w:t>过程能力确认</w:t>
            </w:r>
            <w:r>
              <w:rPr>
                <w:rFonts w:hint="eastAsia"/>
                <w:color w:val="auto"/>
                <w:sz w:val="21"/>
                <w:szCs w:val="21"/>
                <w:lang w:eastAsia="zh-CN"/>
              </w:rPr>
              <w:t>、</w:t>
            </w:r>
            <w:r>
              <w:rPr>
                <w:rFonts w:hint="eastAsia"/>
                <w:color w:val="auto"/>
                <w:sz w:val="21"/>
                <w:szCs w:val="21"/>
                <w:lang w:val="en-US" w:eastAsia="zh-CN"/>
              </w:rPr>
              <w:t>产品的设计与开发</w:t>
            </w:r>
            <w:r>
              <w:rPr>
                <w:rFonts w:hint="eastAsia"/>
                <w:color w:val="auto"/>
                <w:sz w:val="21"/>
                <w:szCs w:val="21"/>
                <w:lang w:eastAsia="zh-CN"/>
              </w:rPr>
              <w:t>、</w:t>
            </w:r>
            <w:r>
              <w:rPr>
                <w:color w:val="auto"/>
                <w:sz w:val="21"/>
                <w:szCs w:val="21"/>
              </w:rPr>
              <w:t>基础设施、特种设备管理、工作环境控制、(PRPs)前提方案、操作性前提方案、关键控制点的监视系统、可追溯性系统、 CCP的监控、纠偏及现场情况、产品的撤回/召回、标识和可追溯性系统/计划</w:t>
            </w:r>
            <w:r>
              <w:rPr>
                <w:rFonts w:hint="eastAsia"/>
                <w:color w:val="auto"/>
                <w:sz w:val="21"/>
                <w:szCs w:val="21"/>
                <w:lang w:eastAsia="zh-CN"/>
              </w:rPr>
              <w:t>、</w:t>
            </w:r>
            <w:r>
              <w:rPr>
                <w:color w:val="auto"/>
                <w:sz w:val="21"/>
                <w:szCs w:val="21"/>
              </w:rPr>
              <w:t>对一阶段问题整改情况的确认；</w:t>
            </w:r>
            <w:r>
              <w:rPr>
                <w:rFonts w:hint="eastAsia"/>
                <w:color w:val="auto"/>
                <w:sz w:val="21"/>
                <w:szCs w:val="21"/>
                <w:lang w:val="en-US" w:eastAsia="zh-CN"/>
              </w:rPr>
              <w:t>等——继续审核</w:t>
            </w:r>
          </w:p>
        </w:tc>
        <w:tc>
          <w:tcPr>
            <w:tcW w:w="2051" w:type="dxa"/>
            <w:shd w:val="clear" w:color="auto" w:fill="auto"/>
            <w:vAlign w:val="top"/>
          </w:tcPr>
          <w:p>
            <w:pPr>
              <w:jc w:val="left"/>
              <w:rPr>
                <w:rFonts w:hint="default" w:eastAsia="宋体"/>
                <w:color w:val="auto"/>
                <w:sz w:val="21"/>
                <w:szCs w:val="21"/>
                <w:lang w:val="en-US" w:eastAsia="zh-CN"/>
              </w:rPr>
            </w:pPr>
            <w:r>
              <w:rPr>
                <w:color w:val="auto"/>
                <w:sz w:val="21"/>
                <w:szCs w:val="21"/>
              </w:rPr>
              <w:t>QMS:5.3</w:t>
            </w:r>
            <w:r>
              <w:rPr>
                <w:rFonts w:hint="eastAsia"/>
                <w:color w:val="auto"/>
                <w:sz w:val="21"/>
                <w:szCs w:val="21"/>
              </w:rPr>
              <w:t>/</w:t>
            </w:r>
            <w:r>
              <w:rPr>
                <w:color w:val="auto"/>
                <w:sz w:val="21"/>
                <w:szCs w:val="21"/>
              </w:rPr>
              <w:t>6.2/7.1.3</w:t>
            </w:r>
            <w:r>
              <w:rPr>
                <w:rFonts w:hint="eastAsia"/>
                <w:color w:val="auto"/>
                <w:sz w:val="21"/>
                <w:szCs w:val="21"/>
              </w:rPr>
              <w:t>/</w:t>
            </w:r>
            <w:r>
              <w:rPr>
                <w:color w:val="auto"/>
                <w:sz w:val="21"/>
                <w:szCs w:val="21"/>
              </w:rPr>
              <w:t>7.1.4</w:t>
            </w:r>
            <w:r>
              <w:rPr>
                <w:rFonts w:hint="eastAsia"/>
                <w:color w:val="auto"/>
                <w:sz w:val="21"/>
                <w:szCs w:val="21"/>
              </w:rPr>
              <w:t>/</w:t>
            </w:r>
            <w:r>
              <w:rPr>
                <w:color w:val="auto"/>
                <w:sz w:val="21"/>
                <w:szCs w:val="21"/>
              </w:rPr>
              <w:t>8.5</w:t>
            </w:r>
            <w:r>
              <w:rPr>
                <w:rFonts w:hint="eastAsia"/>
                <w:color w:val="auto"/>
                <w:sz w:val="21"/>
                <w:szCs w:val="21"/>
                <w:lang w:val="en-US" w:eastAsia="zh-CN"/>
              </w:rPr>
              <w:t>.1/8.5.2/8.5.3/8.5.4/8.5.6</w:t>
            </w:r>
          </w:p>
          <w:p>
            <w:pPr>
              <w:jc w:val="left"/>
              <w:rPr>
                <w:rFonts w:hint="eastAsia"/>
                <w:color w:val="auto"/>
                <w:sz w:val="21"/>
                <w:szCs w:val="21"/>
              </w:rPr>
            </w:pPr>
            <w:r>
              <w:rPr>
                <w:rFonts w:hint="eastAsia"/>
                <w:color w:val="auto"/>
                <w:sz w:val="21"/>
                <w:szCs w:val="21"/>
              </w:rPr>
              <w:t>8</w:t>
            </w:r>
            <w:r>
              <w:rPr>
                <w:color w:val="auto"/>
                <w:sz w:val="21"/>
                <w:szCs w:val="21"/>
              </w:rPr>
              <w:t>.3</w:t>
            </w:r>
            <w:r>
              <w:rPr>
                <w:rFonts w:hint="eastAsia"/>
                <w:color w:val="auto"/>
                <w:sz w:val="21"/>
                <w:szCs w:val="21"/>
              </w:rPr>
              <w:t>不适用确认</w:t>
            </w:r>
          </w:p>
          <w:p>
            <w:pPr>
              <w:spacing w:line="300" w:lineRule="exact"/>
              <w:rPr>
                <w:rFonts w:hint="default" w:ascii="Times New Roman" w:hAnsi="Times New Roman" w:eastAsia="宋体" w:cs="Times New Roman"/>
                <w:color w:val="auto"/>
                <w:kern w:val="2"/>
                <w:sz w:val="21"/>
                <w:szCs w:val="21"/>
                <w:lang w:val="en-US" w:eastAsia="zh-CN" w:bidi="ar-SA"/>
              </w:rPr>
            </w:pPr>
            <w:r>
              <w:rPr>
                <w:color w:val="auto"/>
                <w:sz w:val="21"/>
                <w:szCs w:val="21"/>
              </w:rPr>
              <w:t>F:5.3/6.2/7.1.3/7.1.4/8.2/8.3/</w:t>
            </w:r>
            <w:r>
              <w:rPr>
                <w:rFonts w:hint="eastAsia"/>
                <w:color w:val="auto"/>
                <w:sz w:val="21"/>
                <w:szCs w:val="21"/>
              </w:rPr>
              <w:t>8.4/8.5.4</w:t>
            </w:r>
            <w:r>
              <w:rPr>
                <w:rFonts w:hint="eastAsia"/>
                <w:color w:val="auto"/>
                <w:sz w:val="21"/>
                <w:szCs w:val="21"/>
                <w:lang w:val="en-US" w:eastAsia="zh-CN"/>
              </w:rPr>
              <w:t>.5/8.9.5</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8:00-10:30</w:t>
            </w:r>
          </w:p>
        </w:tc>
        <w:tc>
          <w:tcPr>
            <w:tcW w:w="1064" w:type="dxa"/>
            <w:shd w:val="clear" w:color="auto" w:fill="auto"/>
            <w:vAlign w:val="top"/>
          </w:tcPr>
          <w:p>
            <w:pPr>
              <w:jc w:val="left"/>
              <w:rPr>
                <w:rFonts w:hint="eastAsia" w:ascii="Times New Roman" w:hAnsi="Times New Roman" w:eastAsia="楷体_GB2312" w:cs="Times New Roman"/>
                <w:color w:val="auto"/>
                <w:kern w:val="2"/>
                <w:sz w:val="21"/>
                <w:szCs w:val="21"/>
                <w:lang w:val="en-US" w:eastAsia="zh-CN" w:bidi="ar-SA"/>
              </w:rPr>
            </w:pPr>
            <w:r>
              <w:rPr>
                <w:rFonts w:hint="eastAsia" w:eastAsia="楷体_GB2312"/>
                <w:color w:val="auto"/>
                <w:sz w:val="21"/>
                <w:szCs w:val="21"/>
                <w:lang w:val="en-US" w:eastAsia="zh-CN"/>
              </w:rPr>
              <w:t>供销部</w:t>
            </w:r>
          </w:p>
        </w:tc>
        <w:tc>
          <w:tcPr>
            <w:tcW w:w="4028" w:type="dxa"/>
            <w:shd w:val="clear" w:color="auto" w:fill="auto"/>
            <w:vAlign w:val="top"/>
          </w:tcPr>
          <w:p>
            <w:pPr>
              <w:pStyle w:val="14"/>
              <w:spacing w:after="0" w:line="320" w:lineRule="exact"/>
              <w:rPr>
                <w:rFonts w:hint="default" w:ascii="Times New Roman" w:hAnsi="Times New Roman" w:eastAsia="宋体" w:cs="Times New Roman"/>
                <w:color w:val="auto"/>
                <w:kern w:val="2"/>
                <w:sz w:val="21"/>
                <w:szCs w:val="21"/>
                <w:lang w:val="en-US" w:eastAsia="zh-CN" w:bidi="ar-SA"/>
              </w:rPr>
            </w:pPr>
            <w:r>
              <w:rPr>
                <w:color w:val="auto"/>
                <w:sz w:val="21"/>
                <w:szCs w:val="21"/>
              </w:rPr>
              <w:t>职责、目标</w:t>
            </w:r>
            <w:r>
              <w:rPr>
                <w:rFonts w:hint="eastAsia" w:eastAsia="宋体"/>
                <w:color w:val="auto"/>
                <w:sz w:val="21"/>
                <w:szCs w:val="21"/>
                <w:lang w:val="en-US" w:eastAsia="zh-CN"/>
              </w:rPr>
              <w:t>管理</w:t>
            </w:r>
            <w:r>
              <w:rPr>
                <w:color w:val="auto"/>
                <w:sz w:val="21"/>
                <w:szCs w:val="21"/>
              </w:rPr>
              <w:t>、</w:t>
            </w:r>
            <w:r>
              <w:rPr>
                <w:rFonts w:hint="eastAsia" w:eastAsia="宋体"/>
                <w:color w:val="auto"/>
                <w:sz w:val="21"/>
                <w:szCs w:val="21"/>
                <w:lang w:val="en-US" w:eastAsia="zh-CN"/>
              </w:rPr>
              <w:t>OPRP/CCP点实施、</w:t>
            </w:r>
            <w:r>
              <w:rPr>
                <w:rFonts w:hint="eastAsia"/>
                <w:color w:val="auto"/>
                <w:sz w:val="21"/>
                <w:szCs w:val="21"/>
                <w:lang w:val="en-US" w:eastAsia="zh-CN"/>
              </w:rPr>
              <w:t>外部供方提供的过程、产品和服务，</w:t>
            </w:r>
            <w:r>
              <w:rPr>
                <w:rFonts w:hint="eastAsia" w:eastAsia="宋体"/>
                <w:color w:val="auto"/>
                <w:sz w:val="21"/>
                <w:szCs w:val="21"/>
                <w:lang w:val="en-US" w:eastAsia="zh-CN"/>
              </w:rPr>
              <w:t>外部沟通、</w:t>
            </w:r>
            <w:r>
              <w:rPr>
                <w:rFonts w:eastAsia="宋体"/>
                <w:color w:val="auto"/>
                <w:sz w:val="21"/>
                <w:szCs w:val="21"/>
                <w:lang w:val="en-US" w:eastAsia="zh-CN"/>
              </w:rPr>
              <w:t>产品</w:t>
            </w:r>
            <w:r>
              <w:rPr>
                <w:rFonts w:hint="eastAsia" w:eastAsia="宋体"/>
                <w:color w:val="auto"/>
                <w:sz w:val="21"/>
                <w:szCs w:val="21"/>
                <w:lang w:val="en-US" w:eastAsia="zh-CN"/>
              </w:rPr>
              <w:t>和</w:t>
            </w:r>
            <w:r>
              <w:rPr>
                <w:rFonts w:eastAsia="宋体"/>
                <w:color w:val="auto"/>
                <w:sz w:val="21"/>
                <w:szCs w:val="21"/>
                <w:lang w:val="en-US" w:eastAsia="zh-CN"/>
              </w:rPr>
              <w:t>服务的要求、与顾客有关的过程</w:t>
            </w:r>
            <w:r>
              <w:rPr>
                <w:rFonts w:hint="eastAsia" w:eastAsia="宋体"/>
                <w:color w:val="auto"/>
                <w:sz w:val="21"/>
                <w:szCs w:val="21"/>
                <w:lang w:val="en-US" w:eastAsia="zh-CN"/>
              </w:rPr>
              <w:t>、</w:t>
            </w:r>
            <w:r>
              <w:rPr>
                <w:rFonts w:hint="eastAsia"/>
                <w:color w:val="auto"/>
                <w:sz w:val="21"/>
                <w:szCs w:val="21"/>
              </w:rPr>
              <w:t>顾客满意</w:t>
            </w:r>
            <w:r>
              <w:rPr>
                <w:rFonts w:hint="eastAsia" w:eastAsia="宋体"/>
                <w:color w:val="auto"/>
                <w:sz w:val="21"/>
                <w:szCs w:val="21"/>
                <w:lang w:val="en-US" w:eastAsia="zh-CN"/>
              </w:rPr>
              <w:t>度、交付及交付后的活动——继续审核</w:t>
            </w:r>
          </w:p>
        </w:tc>
        <w:tc>
          <w:tcPr>
            <w:tcW w:w="2051" w:type="dxa"/>
            <w:shd w:val="clear" w:color="auto" w:fill="auto"/>
            <w:vAlign w:val="top"/>
          </w:tcPr>
          <w:p>
            <w:pPr>
              <w:pStyle w:val="14"/>
              <w:spacing w:after="0" w:line="320" w:lineRule="exact"/>
              <w:rPr>
                <w:rFonts w:eastAsia="宋体"/>
                <w:color w:val="auto"/>
                <w:sz w:val="21"/>
                <w:szCs w:val="21"/>
                <w:lang w:val="en-US" w:eastAsia="zh-CN"/>
              </w:rPr>
            </w:pPr>
            <w:r>
              <w:rPr>
                <w:rFonts w:eastAsia="Times New Roman"/>
                <w:color w:val="auto"/>
                <w:sz w:val="21"/>
                <w:szCs w:val="21"/>
                <w:lang w:val="de-DE"/>
              </w:rPr>
              <w:t>QMS：</w:t>
            </w:r>
            <w:r>
              <w:rPr>
                <w:rFonts w:hint="eastAsia" w:eastAsia="Times New Roman"/>
                <w:color w:val="auto"/>
                <w:sz w:val="21"/>
                <w:szCs w:val="21"/>
              </w:rPr>
              <w:t>5.3/</w:t>
            </w:r>
            <w:r>
              <w:rPr>
                <w:rFonts w:eastAsia="Times New Roman"/>
                <w:color w:val="auto"/>
                <w:sz w:val="21"/>
                <w:szCs w:val="21"/>
                <w:lang w:val="de-DE"/>
              </w:rPr>
              <w:t>6.2</w:t>
            </w:r>
            <w:r>
              <w:rPr>
                <w:rFonts w:hint="eastAsia" w:eastAsia="Times New Roman"/>
                <w:color w:val="auto"/>
                <w:sz w:val="21"/>
                <w:szCs w:val="21"/>
              </w:rPr>
              <w:t>/</w:t>
            </w:r>
            <w:r>
              <w:rPr>
                <w:rFonts w:eastAsia="宋体"/>
                <w:color w:val="auto"/>
                <w:sz w:val="21"/>
                <w:szCs w:val="21"/>
                <w:lang w:val="en-US" w:eastAsia="zh-CN"/>
              </w:rPr>
              <w:t>7.4</w:t>
            </w:r>
            <w:r>
              <w:rPr>
                <w:rFonts w:hint="eastAsia" w:eastAsia="宋体"/>
                <w:color w:val="auto"/>
                <w:sz w:val="21"/>
                <w:szCs w:val="21"/>
                <w:lang w:val="en-US" w:eastAsia="zh-CN"/>
              </w:rPr>
              <w:t>/</w:t>
            </w:r>
            <w:r>
              <w:rPr>
                <w:rFonts w:eastAsia="宋体"/>
                <w:color w:val="auto"/>
                <w:sz w:val="21"/>
                <w:szCs w:val="21"/>
                <w:lang w:val="en-US" w:eastAsia="zh-CN"/>
              </w:rPr>
              <w:t>8.2/</w:t>
            </w:r>
          </w:p>
          <w:p>
            <w:pPr>
              <w:pStyle w:val="14"/>
              <w:spacing w:after="0" w:line="320" w:lineRule="exact"/>
              <w:rPr>
                <w:rFonts w:eastAsia="Times New Roman"/>
                <w:color w:val="auto"/>
                <w:sz w:val="21"/>
                <w:szCs w:val="21"/>
                <w:lang w:val="de-DE"/>
              </w:rPr>
            </w:pPr>
            <w:r>
              <w:rPr>
                <w:rFonts w:eastAsia="Times New Roman"/>
                <w:color w:val="auto"/>
                <w:sz w:val="21"/>
                <w:szCs w:val="21"/>
                <w:lang w:val="de-DE"/>
              </w:rPr>
              <w:t>8.4</w:t>
            </w:r>
            <w:r>
              <w:rPr>
                <w:rFonts w:hint="eastAsia" w:eastAsia="宋体"/>
                <w:color w:val="auto"/>
                <w:sz w:val="21"/>
                <w:szCs w:val="21"/>
                <w:lang w:val="en-US" w:eastAsia="zh-CN"/>
              </w:rPr>
              <w:t>/8.5.5/</w:t>
            </w:r>
            <w:r>
              <w:rPr>
                <w:rFonts w:eastAsia="宋体"/>
                <w:color w:val="auto"/>
                <w:sz w:val="21"/>
                <w:szCs w:val="21"/>
                <w:lang w:val="en-US" w:eastAsia="zh-CN"/>
              </w:rPr>
              <w:t>9.1.2</w:t>
            </w:r>
          </w:p>
          <w:p>
            <w:pPr>
              <w:spacing w:line="300" w:lineRule="exact"/>
              <w:jc w:val="left"/>
              <w:rPr>
                <w:rFonts w:ascii="Times New Roman" w:hAnsi="Times New Roman" w:eastAsia="宋体" w:cs="Times New Roman"/>
                <w:color w:val="auto"/>
                <w:kern w:val="2"/>
                <w:sz w:val="21"/>
                <w:szCs w:val="21"/>
                <w:lang w:val="en-US" w:eastAsia="zh-CN" w:bidi="ar-SA"/>
              </w:rPr>
            </w:pPr>
            <w:r>
              <w:rPr>
                <w:rFonts w:eastAsia="Times New Roman"/>
                <w:color w:val="auto"/>
                <w:sz w:val="21"/>
                <w:szCs w:val="21"/>
                <w:lang w:val="de-DE"/>
              </w:rPr>
              <w:t>FSMS</w:t>
            </w:r>
            <w:r>
              <w:rPr>
                <w:rFonts w:hint="eastAsia" w:ascii="宋体" w:hAnsi="宋体" w:cs="宋体"/>
                <w:color w:val="auto"/>
                <w:sz w:val="21"/>
                <w:szCs w:val="21"/>
                <w:lang w:val="de-DE"/>
              </w:rPr>
              <w:t>：</w:t>
            </w:r>
            <w:r>
              <w:rPr>
                <w:rFonts w:hint="eastAsia" w:eastAsia="Times New Roman"/>
                <w:color w:val="auto"/>
                <w:sz w:val="21"/>
                <w:szCs w:val="21"/>
              </w:rPr>
              <w:t>5.3/6.2/7.1.6</w:t>
            </w:r>
            <w:r>
              <w:rPr>
                <w:rFonts w:eastAsia="宋体"/>
                <w:color w:val="auto"/>
                <w:sz w:val="21"/>
                <w:szCs w:val="21"/>
                <w:lang w:val="en-US" w:eastAsia="zh-CN"/>
              </w:rPr>
              <w:t>/7.4</w:t>
            </w:r>
            <w:r>
              <w:rPr>
                <w:rFonts w:hint="eastAsia" w:eastAsia="Times New Roman"/>
                <w:color w:val="auto"/>
                <w:sz w:val="21"/>
                <w:szCs w:val="21"/>
              </w:rPr>
              <w:t>/8</w:t>
            </w:r>
            <w:r>
              <w:rPr>
                <w:rFonts w:eastAsia="Times New Roman"/>
                <w:color w:val="auto"/>
                <w:sz w:val="21"/>
                <w:szCs w:val="21"/>
                <w:lang w:val="de-DE"/>
              </w:rPr>
              <w:t>.2</w:t>
            </w: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color w:val="auto"/>
                <w:sz w:val="21"/>
                <w:szCs w:val="21"/>
                <w:lang w:val="en-US" w:eastAsia="zh-CN"/>
              </w:rPr>
            </w:pPr>
            <w:r>
              <w:rPr>
                <w:rFonts w:hint="eastAsia"/>
                <w:color w:val="auto"/>
                <w:sz w:val="21"/>
                <w:szCs w:val="21"/>
                <w:lang w:val="en-US" w:eastAsia="zh-CN"/>
              </w:rPr>
              <w:t>10:30-12:00</w:t>
            </w:r>
          </w:p>
        </w:tc>
        <w:tc>
          <w:tcPr>
            <w:tcW w:w="1064" w:type="dxa"/>
            <w:shd w:val="clear" w:color="auto" w:fill="auto"/>
            <w:vAlign w:val="top"/>
          </w:tcPr>
          <w:p>
            <w:pPr>
              <w:spacing w:line="300" w:lineRule="exac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品控部及现场</w:t>
            </w:r>
          </w:p>
        </w:tc>
        <w:tc>
          <w:tcPr>
            <w:tcW w:w="4028"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职责和权限、目标管理、监视和测量资源管理、产品放行、不合格品管理、数据统计与分析</w:t>
            </w:r>
            <w:r>
              <w:rPr>
                <w:color w:val="auto"/>
                <w:sz w:val="21"/>
                <w:szCs w:val="21"/>
              </w:rPr>
              <w:t>、操作性前提方案、关键控制点的监视系统、潜在不符合品控制、CCP的监控、纠偏及现场情况</w:t>
            </w:r>
          </w:p>
        </w:tc>
        <w:tc>
          <w:tcPr>
            <w:tcW w:w="2051" w:type="dxa"/>
            <w:shd w:val="clear" w:color="auto" w:fill="auto"/>
            <w:vAlign w:val="top"/>
          </w:tcPr>
          <w:p>
            <w:pPr>
              <w:jc w:val="left"/>
              <w:rPr>
                <w:color w:val="auto"/>
                <w:sz w:val="21"/>
                <w:szCs w:val="21"/>
              </w:rPr>
            </w:pPr>
            <w:r>
              <w:rPr>
                <w:color w:val="auto"/>
                <w:sz w:val="21"/>
                <w:szCs w:val="21"/>
              </w:rPr>
              <w:t>QMS: 5.3/6.2/</w:t>
            </w:r>
            <w:r>
              <w:rPr>
                <w:rFonts w:hint="eastAsia"/>
                <w:color w:val="auto"/>
                <w:sz w:val="21"/>
                <w:szCs w:val="21"/>
              </w:rPr>
              <w:t>7.1.5</w:t>
            </w:r>
            <w:r>
              <w:rPr>
                <w:color w:val="auto"/>
                <w:sz w:val="21"/>
                <w:szCs w:val="21"/>
              </w:rPr>
              <w:t>/</w:t>
            </w:r>
            <w:r>
              <w:rPr>
                <w:rFonts w:hint="eastAsia"/>
                <w:color w:val="auto"/>
                <w:sz w:val="21"/>
                <w:szCs w:val="21"/>
              </w:rPr>
              <w:t>8.6</w:t>
            </w:r>
            <w:r>
              <w:rPr>
                <w:color w:val="auto"/>
                <w:sz w:val="21"/>
                <w:szCs w:val="21"/>
              </w:rPr>
              <w:t xml:space="preserve"> </w:t>
            </w:r>
            <w:r>
              <w:rPr>
                <w:rFonts w:hint="eastAsia"/>
                <w:color w:val="auto"/>
                <w:sz w:val="21"/>
                <w:szCs w:val="21"/>
              </w:rPr>
              <w:t>/8.7</w:t>
            </w:r>
            <w:r>
              <w:rPr>
                <w:color w:val="auto"/>
                <w:sz w:val="21"/>
                <w:szCs w:val="21"/>
              </w:rPr>
              <w:t>/9.1.3</w:t>
            </w:r>
          </w:p>
          <w:p>
            <w:pPr>
              <w:spacing w:line="300" w:lineRule="exact"/>
              <w:rPr>
                <w:rFonts w:hint="default" w:ascii="Times New Roman" w:hAnsi="Times New Roman" w:eastAsia="宋体" w:cs="Times New Roman"/>
                <w:color w:val="auto"/>
                <w:kern w:val="2"/>
                <w:sz w:val="21"/>
                <w:szCs w:val="21"/>
                <w:lang w:val="de-DE" w:eastAsia="zh-CN" w:bidi="ar-SA"/>
              </w:rPr>
            </w:pPr>
            <w:r>
              <w:rPr>
                <w:color w:val="auto"/>
                <w:sz w:val="21"/>
                <w:szCs w:val="21"/>
              </w:rPr>
              <w:t>F:5.3/6.2/</w:t>
            </w:r>
            <w:r>
              <w:rPr>
                <w:rFonts w:hint="eastAsia"/>
                <w:color w:val="auto"/>
                <w:sz w:val="21"/>
                <w:szCs w:val="21"/>
              </w:rPr>
              <w:t>8.5.4</w:t>
            </w:r>
            <w:r>
              <w:rPr>
                <w:rFonts w:hint="eastAsia"/>
                <w:color w:val="auto"/>
                <w:sz w:val="21"/>
                <w:szCs w:val="21"/>
                <w:lang w:val="en-US" w:eastAsia="zh-CN"/>
              </w:rPr>
              <w:t>.5</w:t>
            </w:r>
            <w:r>
              <w:rPr>
                <w:rFonts w:hint="eastAsia"/>
                <w:color w:val="auto"/>
                <w:sz w:val="21"/>
                <w:szCs w:val="21"/>
              </w:rPr>
              <w:t>/8.7/8.9.1-8.9.</w:t>
            </w:r>
            <w:r>
              <w:rPr>
                <w:rFonts w:hint="eastAsia"/>
                <w:color w:val="auto"/>
                <w:sz w:val="21"/>
                <w:szCs w:val="21"/>
                <w:lang w:val="en-US" w:eastAsia="zh-CN"/>
              </w:rPr>
              <w:t>4</w:t>
            </w:r>
            <w:r>
              <w:rPr>
                <w:rFonts w:hint="eastAsia"/>
                <w:color w:val="auto"/>
                <w:sz w:val="21"/>
                <w:szCs w:val="21"/>
              </w:rPr>
              <w:t>/9.1.2</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12:00-12:30</w:t>
            </w:r>
          </w:p>
        </w:tc>
        <w:tc>
          <w:tcPr>
            <w:tcW w:w="1064" w:type="dxa"/>
            <w:shd w:val="clear" w:color="auto" w:fill="auto"/>
            <w:vAlign w:val="top"/>
          </w:tcPr>
          <w:p>
            <w:pPr>
              <w:spacing w:line="300" w:lineRule="exact"/>
              <w:rPr>
                <w:rFonts w:ascii="Times New Roman" w:hAnsi="Times New Roman" w:eastAsia="宋体" w:cs="Times New Roman"/>
                <w:color w:val="auto"/>
                <w:kern w:val="2"/>
                <w:sz w:val="21"/>
                <w:szCs w:val="21"/>
                <w:lang w:val="en-US" w:eastAsia="zh-CN" w:bidi="ar-SA"/>
              </w:rPr>
            </w:pPr>
          </w:p>
        </w:tc>
        <w:tc>
          <w:tcPr>
            <w:tcW w:w="4028" w:type="dxa"/>
            <w:shd w:val="clear" w:color="auto" w:fill="auto"/>
            <w:vAlign w:val="top"/>
          </w:tcPr>
          <w:p>
            <w:pPr>
              <w:spacing w:line="300" w:lineRule="exact"/>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午餐</w:t>
            </w:r>
            <w:r>
              <w:rPr>
                <w:color w:val="auto"/>
                <w:sz w:val="21"/>
                <w:szCs w:val="21"/>
              </w:rPr>
              <w:t>休息</w:t>
            </w:r>
          </w:p>
        </w:tc>
        <w:tc>
          <w:tcPr>
            <w:tcW w:w="2051" w:type="dxa"/>
            <w:shd w:val="clear" w:color="auto" w:fill="auto"/>
            <w:vAlign w:val="top"/>
          </w:tcPr>
          <w:p>
            <w:pPr>
              <w:spacing w:line="300" w:lineRule="exact"/>
              <w:rPr>
                <w:rFonts w:ascii="Times New Roman" w:hAnsi="Times New Roman" w:eastAsia="宋体" w:cs="Times New Roman"/>
                <w:color w:val="auto"/>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ascii="Times New Roman" w:hAnsi="Times New Roman" w:eastAsia="宋体" w:cs="Times New Roman"/>
                <w:color w:val="auto"/>
                <w:kern w:val="2"/>
                <w:sz w:val="21"/>
                <w:szCs w:val="21"/>
                <w:lang w:val="en-US" w:eastAsia="zh-CN" w:bidi="ar-SA"/>
              </w:rPr>
            </w:pPr>
            <w:r>
              <w:rPr>
                <w:color w:val="auto"/>
                <w:sz w:val="21"/>
                <w:szCs w:val="21"/>
              </w:rPr>
              <w:t xml:space="preserve">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12:30-15:30</w:t>
            </w:r>
          </w:p>
        </w:tc>
        <w:tc>
          <w:tcPr>
            <w:tcW w:w="1064"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品控部及现场</w:t>
            </w:r>
          </w:p>
        </w:tc>
        <w:tc>
          <w:tcPr>
            <w:tcW w:w="4028"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职责和权限、目标管理、监视和测量资源管理、产品放行、不合格品管理、数据统计与分析</w:t>
            </w:r>
            <w:r>
              <w:rPr>
                <w:color w:val="auto"/>
                <w:sz w:val="21"/>
                <w:szCs w:val="21"/>
              </w:rPr>
              <w:t>、操作性前提方案、关键控制点的监视系统、潜在不符合品控制、CCP的监控、纠偏及现场情况</w:t>
            </w:r>
            <w:r>
              <w:rPr>
                <w:rFonts w:hint="eastAsia"/>
                <w:color w:val="auto"/>
                <w:sz w:val="21"/>
                <w:szCs w:val="21"/>
                <w:lang w:eastAsia="zh-CN"/>
              </w:rPr>
              <w:t>——</w:t>
            </w:r>
            <w:r>
              <w:rPr>
                <w:rFonts w:hint="eastAsia"/>
                <w:color w:val="auto"/>
                <w:sz w:val="21"/>
                <w:szCs w:val="21"/>
                <w:lang w:val="en-US" w:eastAsia="zh-CN"/>
              </w:rPr>
              <w:t>继续审核</w:t>
            </w:r>
          </w:p>
        </w:tc>
        <w:tc>
          <w:tcPr>
            <w:tcW w:w="2051" w:type="dxa"/>
            <w:shd w:val="clear" w:color="auto" w:fill="auto"/>
            <w:vAlign w:val="top"/>
          </w:tcPr>
          <w:p>
            <w:pPr>
              <w:jc w:val="left"/>
              <w:rPr>
                <w:color w:val="auto"/>
                <w:sz w:val="21"/>
                <w:szCs w:val="21"/>
              </w:rPr>
            </w:pPr>
            <w:r>
              <w:rPr>
                <w:color w:val="auto"/>
                <w:sz w:val="21"/>
                <w:szCs w:val="21"/>
              </w:rPr>
              <w:t>QMS: 5.3/6.2/</w:t>
            </w:r>
            <w:r>
              <w:rPr>
                <w:rFonts w:hint="eastAsia"/>
                <w:color w:val="auto"/>
                <w:sz w:val="21"/>
                <w:szCs w:val="21"/>
              </w:rPr>
              <w:t>7.1.5</w:t>
            </w:r>
            <w:r>
              <w:rPr>
                <w:color w:val="auto"/>
                <w:sz w:val="21"/>
                <w:szCs w:val="21"/>
              </w:rPr>
              <w:t>/</w:t>
            </w:r>
            <w:r>
              <w:rPr>
                <w:rFonts w:hint="eastAsia"/>
                <w:color w:val="auto"/>
                <w:sz w:val="21"/>
                <w:szCs w:val="21"/>
              </w:rPr>
              <w:t>8.6</w:t>
            </w:r>
            <w:r>
              <w:rPr>
                <w:color w:val="auto"/>
                <w:sz w:val="21"/>
                <w:szCs w:val="21"/>
              </w:rPr>
              <w:t xml:space="preserve"> </w:t>
            </w:r>
            <w:r>
              <w:rPr>
                <w:rFonts w:hint="eastAsia"/>
                <w:color w:val="auto"/>
                <w:sz w:val="21"/>
                <w:szCs w:val="21"/>
              </w:rPr>
              <w:t>/8.7</w:t>
            </w:r>
            <w:r>
              <w:rPr>
                <w:color w:val="auto"/>
                <w:sz w:val="21"/>
                <w:szCs w:val="21"/>
              </w:rPr>
              <w:t>/9.1.3</w:t>
            </w:r>
          </w:p>
          <w:p>
            <w:pPr>
              <w:spacing w:line="300" w:lineRule="exact"/>
              <w:rPr>
                <w:rFonts w:hint="default" w:ascii="Times New Roman" w:hAnsi="Times New Roman" w:eastAsia="宋体" w:cs="Times New Roman"/>
                <w:color w:val="auto"/>
                <w:kern w:val="2"/>
                <w:sz w:val="21"/>
                <w:szCs w:val="21"/>
                <w:lang w:val="en-US" w:eastAsia="zh-CN" w:bidi="ar-SA"/>
              </w:rPr>
            </w:pPr>
            <w:r>
              <w:rPr>
                <w:color w:val="auto"/>
                <w:sz w:val="21"/>
                <w:szCs w:val="21"/>
              </w:rPr>
              <w:t>F:5.3/6.2/</w:t>
            </w:r>
            <w:r>
              <w:rPr>
                <w:rFonts w:hint="eastAsia"/>
                <w:color w:val="auto"/>
                <w:sz w:val="21"/>
                <w:szCs w:val="21"/>
              </w:rPr>
              <w:t>8.5.4</w:t>
            </w:r>
            <w:r>
              <w:rPr>
                <w:rFonts w:hint="eastAsia"/>
                <w:color w:val="auto"/>
                <w:sz w:val="21"/>
                <w:szCs w:val="21"/>
                <w:lang w:val="en-US" w:eastAsia="zh-CN"/>
              </w:rPr>
              <w:t>.5</w:t>
            </w:r>
            <w:r>
              <w:rPr>
                <w:rFonts w:hint="eastAsia"/>
                <w:color w:val="auto"/>
                <w:sz w:val="21"/>
                <w:szCs w:val="21"/>
              </w:rPr>
              <w:t>/8.7/8.9.1-8.9.</w:t>
            </w:r>
            <w:r>
              <w:rPr>
                <w:rFonts w:hint="eastAsia"/>
                <w:color w:val="auto"/>
                <w:sz w:val="21"/>
                <w:szCs w:val="21"/>
                <w:lang w:val="en-US" w:eastAsia="zh-CN"/>
              </w:rPr>
              <w:t>4</w:t>
            </w:r>
            <w:r>
              <w:rPr>
                <w:rFonts w:hint="eastAsia"/>
                <w:color w:val="auto"/>
                <w:sz w:val="21"/>
                <w:szCs w:val="21"/>
              </w:rPr>
              <w:t>/9.1.2</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12:30-13:30</w:t>
            </w:r>
          </w:p>
        </w:tc>
        <w:tc>
          <w:tcPr>
            <w:tcW w:w="1064" w:type="dxa"/>
            <w:shd w:val="clear" w:color="auto" w:fill="auto"/>
            <w:vAlign w:val="top"/>
          </w:tcPr>
          <w:p>
            <w:pPr>
              <w:spacing w:line="300" w:lineRule="exact"/>
              <w:rPr>
                <w:rFonts w:hint="eastAsia" w:ascii="Times New Roman" w:hAnsi="Times New Roman" w:eastAsia="宋体" w:cs="Times New Roman"/>
                <w:color w:val="auto"/>
                <w:kern w:val="2"/>
                <w:sz w:val="21"/>
                <w:szCs w:val="21"/>
                <w:lang w:val="en-US" w:eastAsia="zh-CN" w:bidi="ar-SA"/>
              </w:rPr>
            </w:pPr>
            <w:r>
              <w:rPr>
                <w:rFonts w:hint="eastAsia" w:eastAsia="楷体_GB2312"/>
                <w:color w:val="auto"/>
                <w:sz w:val="21"/>
                <w:szCs w:val="21"/>
              </w:rPr>
              <w:t>生产部及现场</w:t>
            </w:r>
          </w:p>
        </w:tc>
        <w:tc>
          <w:tcPr>
            <w:tcW w:w="4028" w:type="dxa"/>
            <w:shd w:val="clear" w:color="auto" w:fill="auto"/>
            <w:vAlign w:val="top"/>
          </w:tcPr>
          <w:p>
            <w:pPr>
              <w:spacing w:line="30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职责、目标、</w:t>
            </w:r>
            <w:r>
              <w:rPr>
                <w:color w:val="auto"/>
                <w:sz w:val="21"/>
                <w:szCs w:val="21"/>
              </w:rPr>
              <w:t>产品和服务的提供，产品交付、运输控制</w:t>
            </w:r>
            <w:r>
              <w:rPr>
                <w:rFonts w:hint="eastAsia"/>
                <w:color w:val="auto"/>
                <w:sz w:val="21"/>
                <w:szCs w:val="21"/>
                <w:lang w:eastAsia="zh-CN"/>
              </w:rPr>
              <w:t>、</w:t>
            </w:r>
            <w:r>
              <w:rPr>
                <w:color w:val="auto"/>
                <w:sz w:val="21"/>
                <w:szCs w:val="21"/>
              </w:rPr>
              <w:t>过程能力确认</w:t>
            </w:r>
            <w:r>
              <w:rPr>
                <w:rFonts w:hint="eastAsia"/>
                <w:color w:val="auto"/>
                <w:sz w:val="21"/>
                <w:szCs w:val="21"/>
                <w:lang w:eastAsia="zh-CN"/>
              </w:rPr>
              <w:t>、</w:t>
            </w:r>
            <w:r>
              <w:rPr>
                <w:rFonts w:hint="eastAsia"/>
                <w:color w:val="auto"/>
                <w:sz w:val="21"/>
                <w:szCs w:val="21"/>
                <w:lang w:val="en-US" w:eastAsia="zh-CN"/>
              </w:rPr>
              <w:t>产品的设计与开发</w:t>
            </w:r>
            <w:r>
              <w:rPr>
                <w:rFonts w:hint="eastAsia"/>
                <w:color w:val="auto"/>
                <w:sz w:val="21"/>
                <w:szCs w:val="21"/>
                <w:lang w:eastAsia="zh-CN"/>
              </w:rPr>
              <w:t>、</w:t>
            </w:r>
            <w:r>
              <w:rPr>
                <w:color w:val="auto"/>
                <w:sz w:val="21"/>
                <w:szCs w:val="21"/>
              </w:rPr>
              <w:t>基础设施、特种设备管理、工作环境控制、(PRPs)前提方案、操作性前提方案、关键控制点的监视系统、可追溯性系统、 CCP的监控、纠偏及现场情况、产品的撤回/召回、标识和可追溯性系统/计划</w:t>
            </w:r>
            <w:r>
              <w:rPr>
                <w:rFonts w:hint="eastAsia"/>
                <w:color w:val="auto"/>
                <w:sz w:val="21"/>
                <w:szCs w:val="21"/>
                <w:lang w:eastAsia="zh-CN"/>
              </w:rPr>
              <w:t>、</w:t>
            </w:r>
            <w:r>
              <w:rPr>
                <w:color w:val="auto"/>
                <w:sz w:val="21"/>
                <w:szCs w:val="21"/>
              </w:rPr>
              <w:t>对一阶段问题整改情况的确认；</w:t>
            </w:r>
            <w:r>
              <w:rPr>
                <w:rFonts w:hint="eastAsia"/>
                <w:color w:val="auto"/>
                <w:sz w:val="21"/>
                <w:szCs w:val="21"/>
                <w:lang w:val="en-US" w:eastAsia="zh-CN"/>
              </w:rPr>
              <w:t>等——继续审核</w:t>
            </w:r>
          </w:p>
        </w:tc>
        <w:tc>
          <w:tcPr>
            <w:tcW w:w="2051" w:type="dxa"/>
            <w:shd w:val="clear" w:color="auto" w:fill="auto"/>
            <w:vAlign w:val="top"/>
          </w:tcPr>
          <w:p>
            <w:pPr>
              <w:jc w:val="left"/>
              <w:rPr>
                <w:rFonts w:hint="default" w:eastAsia="宋体"/>
                <w:color w:val="auto"/>
                <w:sz w:val="21"/>
                <w:szCs w:val="21"/>
                <w:lang w:val="en-US" w:eastAsia="zh-CN"/>
              </w:rPr>
            </w:pPr>
            <w:r>
              <w:rPr>
                <w:color w:val="auto"/>
                <w:sz w:val="21"/>
                <w:szCs w:val="21"/>
              </w:rPr>
              <w:t>QMS:5.3</w:t>
            </w:r>
            <w:r>
              <w:rPr>
                <w:rFonts w:hint="eastAsia"/>
                <w:color w:val="auto"/>
                <w:sz w:val="21"/>
                <w:szCs w:val="21"/>
              </w:rPr>
              <w:t>/</w:t>
            </w:r>
            <w:r>
              <w:rPr>
                <w:color w:val="auto"/>
                <w:sz w:val="21"/>
                <w:szCs w:val="21"/>
              </w:rPr>
              <w:t>6.2/7.1.3</w:t>
            </w:r>
            <w:r>
              <w:rPr>
                <w:rFonts w:hint="eastAsia"/>
                <w:color w:val="auto"/>
                <w:sz w:val="21"/>
                <w:szCs w:val="21"/>
              </w:rPr>
              <w:t>/</w:t>
            </w:r>
            <w:r>
              <w:rPr>
                <w:color w:val="auto"/>
                <w:sz w:val="21"/>
                <w:szCs w:val="21"/>
              </w:rPr>
              <w:t>7.1.4</w:t>
            </w:r>
            <w:r>
              <w:rPr>
                <w:rFonts w:hint="eastAsia"/>
                <w:color w:val="auto"/>
                <w:sz w:val="21"/>
                <w:szCs w:val="21"/>
              </w:rPr>
              <w:t>/</w:t>
            </w:r>
            <w:r>
              <w:rPr>
                <w:color w:val="auto"/>
                <w:sz w:val="21"/>
                <w:szCs w:val="21"/>
              </w:rPr>
              <w:t>8.5</w:t>
            </w:r>
            <w:r>
              <w:rPr>
                <w:rFonts w:hint="eastAsia"/>
                <w:color w:val="auto"/>
                <w:sz w:val="21"/>
                <w:szCs w:val="21"/>
                <w:lang w:val="en-US" w:eastAsia="zh-CN"/>
              </w:rPr>
              <w:t>.1/8.5.2/8.5.3/8.5.4/8.5.6</w:t>
            </w:r>
          </w:p>
          <w:p>
            <w:pPr>
              <w:jc w:val="left"/>
              <w:rPr>
                <w:rFonts w:hint="eastAsia"/>
                <w:color w:val="auto"/>
                <w:sz w:val="21"/>
                <w:szCs w:val="21"/>
              </w:rPr>
            </w:pPr>
            <w:r>
              <w:rPr>
                <w:rFonts w:hint="eastAsia"/>
                <w:color w:val="auto"/>
                <w:sz w:val="21"/>
                <w:szCs w:val="21"/>
              </w:rPr>
              <w:t>8</w:t>
            </w:r>
            <w:r>
              <w:rPr>
                <w:color w:val="auto"/>
                <w:sz w:val="21"/>
                <w:szCs w:val="21"/>
              </w:rPr>
              <w:t>.3</w:t>
            </w:r>
            <w:r>
              <w:rPr>
                <w:rFonts w:hint="eastAsia"/>
                <w:color w:val="auto"/>
                <w:sz w:val="21"/>
                <w:szCs w:val="21"/>
              </w:rPr>
              <w:t>不适用确认</w:t>
            </w:r>
          </w:p>
          <w:p>
            <w:pPr>
              <w:spacing w:line="300" w:lineRule="exact"/>
              <w:rPr>
                <w:rFonts w:hint="default" w:ascii="Times New Roman" w:hAnsi="Times New Roman" w:eastAsia="宋体" w:cs="Times New Roman"/>
                <w:color w:val="auto"/>
                <w:kern w:val="2"/>
                <w:sz w:val="21"/>
                <w:szCs w:val="21"/>
                <w:lang w:val="en-US" w:eastAsia="zh-CN" w:bidi="ar-SA"/>
              </w:rPr>
            </w:pPr>
            <w:r>
              <w:rPr>
                <w:color w:val="auto"/>
                <w:sz w:val="21"/>
                <w:szCs w:val="21"/>
              </w:rPr>
              <w:t>F:5.3/6.2/7.1.3/7.1.4/8.2/8.3/</w:t>
            </w:r>
            <w:r>
              <w:rPr>
                <w:rFonts w:hint="eastAsia"/>
                <w:color w:val="auto"/>
                <w:sz w:val="21"/>
                <w:szCs w:val="21"/>
              </w:rPr>
              <w:t>8.4/8.5.4</w:t>
            </w:r>
            <w:r>
              <w:rPr>
                <w:rFonts w:hint="eastAsia"/>
                <w:color w:val="auto"/>
                <w:sz w:val="21"/>
                <w:szCs w:val="21"/>
                <w:lang w:val="en-US" w:eastAsia="zh-CN"/>
              </w:rPr>
              <w:t>.5/8.9.5</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13:30-15:30</w:t>
            </w:r>
          </w:p>
        </w:tc>
        <w:tc>
          <w:tcPr>
            <w:tcW w:w="1064" w:type="dxa"/>
            <w:shd w:val="clear" w:color="auto" w:fill="auto"/>
            <w:vAlign w:val="top"/>
          </w:tcPr>
          <w:p>
            <w:pPr>
              <w:rPr>
                <w:rFonts w:hint="eastAsia" w:ascii="Times New Roman" w:hAnsi="Times New Roman" w:eastAsia="楷体_GB2312" w:cs="Times New Roman"/>
                <w:color w:val="auto"/>
                <w:kern w:val="2"/>
                <w:sz w:val="21"/>
                <w:szCs w:val="21"/>
                <w:highlight w:val="none"/>
                <w:lang w:val="en-US" w:eastAsia="zh-CN" w:bidi="ar-SA"/>
              </w:rPr>
            </w:pPr>
            <w:r>
              <w:rPr>
                <w:rFonts w:hint="eastAsia" w:eastAsia="楷体_GB2312"/>
                <w:color w:val="auto"/>
                <w:sz w:val="21"/>
                <w:szCs w:val="21"/>
                <w:highlight w:val="none"/>
                <w:lang w:val="en-US" w:eastAsia="zh-CN"/>
              </w:rPr>
              <w:t>综合部</w:t>
            </w:r>
          </w:p>
        </w:tc>
        <w:tc>
          <w:tcPr>
            <w:tcW w:w="4028" w:type="dxa"/>
            <w:shd w:val="clear" w:color="auto" w:fill="auto"/>
            <w:vAlign w:val="top"/>
          </w:tcPr>
          <w:p>
            <w:pPr>
              <w:spacing w:line="300" w:lineRule="exact"/>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职责、文件和记录管理；目标管理、内外部沟通、人员健康管理、持证上岗人员、人员招聘、员工培训及有效性评价；知识的管理</w:t>
            </w:r>
            <w:r>
              <w:rPr>
                <w:rFonts w:hint="eastAsia"/>
                <w:color w:val="auto"/>
                <w:sz w:val="21"/>
                <w:szCs w:val="21"/>
                <w:highlight w:val="none"/>
                <w:lang w:eastAsia="zh-CN"/>
              </w:rPr>
              <w:t>；</w:t>
            </w:r>
          </w:p>
        </w:tc>
        <w:tc>
          <w:tcPr>
            <w:tcW w:w="2051" w:type="dxa"/>
            <w:shd w:val="clear" w:color="auto" w:fill="auto"/>
            <w:vAlign w:val="top"/>
          </w:tcPr>
          <w:p>
            <w:pPr>
              <w:pStyle w:val="14"/>
              <w:spacing w:after="0" w:line="320" w:lineRule="exact"/>
              <w:rPr>
                <w:color w:val="auto"/>
                <w:sz w:val="21"/>
                <w:szCs w:val="21"/>
                <w:highlight w:val="none"/>
                <w:lang w:val="en-US" w:eastAsia="zh-CN"/>
              </w:rPr>
            </w:pPr>
            <w:r>
              <w:rPr>
                <w:color w:val="auto"/>
                <w:sz w:val="21"/>
                <w:szCs w:val="21"/>
                <w:highlight w:val="none"/>
                <w:lang w:val="en-US" w:eastAsia="zh-CN"/>
              </w:rPr>
              <w:t>QMS</w:t>
            </w:r>
            <w:r>
              <w:rPr>
                <w:rFonts w:hint="eastAsia" w:ascii="宋体" w:hAnsi="宋体" w:eastAsia="宋体" w:cs="宋体"/>
                <w:color w:val="auto"/>
                <w:sz w:val="21"/>
                <w:szCs w:val="21"/>
                <w:highlight w:val="none"/>
                <w:lang w:val="en-US" w:eastAsia="zh-CN"/>
              </w:rPr>
              <w:t>：</w:t>
            </w:r>
            <w:r>
              <w:rPr>
                <w:rFonts w:hint="eastAsia"/>
                <w:color w:val="auto"/>
                <w:sz w:val="21"/>
                <w:szCs w:val="21"/>
                <w:highlight w:val="none"/>
                <w:lang w:val="en-US" w:eastAsia="zh-CN"/>
              </w:rPr>
              <w:t>5.3/</w:t>
            </w:r>
            <w:r>
              <w:rPr>
                <w:color w:val="auto"/>
                <w:sz w:val="21"/>
                <w:szCs w:val="21"/>
                <w:highlight w:val="none"/>
                <w:lang w:val="en-US" w:eastAsia="zh-CN"/>
              </w:rPr>
              <w:t>6.2/7.1.2/</w:t>
            </w:r>
          </w:p>
          <w:p>
            <w:pPr>
              <w:pStyle w:val="14"/>
              <w:spacing w:after="0" w:line="320" w:lineRule="exact"/>
              <w:rPr>
                <w:rFonts w:eastAsia="宋体"/>
                <w:color w:val="auto"/>
                <w:sz w:val="21"/>
                <w:szCs w:val="21"/>
                <w:highlight w:val="none"/>
                <w:lang w:val="en-US" w:eastAsia="zh-CN"/>
              </w:rPr>
            </w:pPr>
            <w:r>
              <w:rPr>
                <w:color w:val="auto"/>
                <w:sz w:val="21"/>
                <w:szCs w:val="21"/>
                <w:highlight w:val="none"/>
                <w:lang w:val="en-US" w:eastAsia="zh-CN"/>
              </w:rPr>
              <w:t>7.1.6/7.2/7.3/7.4/7.</w:t>
            </w:r>
            <w:r>
              <w:rPr>
                <w:rFonts w:eastAsia="宋体"/>
                <w:color w:val="auto"/>
                <w:sz w:val="21"/>
                <w:szCs w:val="21"/>
                <w:highlight w:val="none"/>
                <w:lang w:val="en-US" w:eastAsia="zh-CN"/>
              </w:rPr>
              <w:t>5</w:t>
            </w:r>
            <w:r>
              <w:rPr>
                <w:rFonts w:hint="eastAsia" w:eastAsia="宋体"/>
                <w:color w:val="auto"/>
                <w:sz w:val="21"/>
                <w:szCs w:val="21"/>
                <w:highlight w:val="none"/>
                <w:lang w:val="en-US" w:eastAsia="zh-CN"/>
              </w:rPr>
              <w:t>；</w:t>
            </w:r>
          </w:p>
          <w:p>
            <w:pPr>
              <w:pStyle w:val="14"/>
              <w:spacing w:after="0" w:line="320" w:lineRule="exact"/>
              <w:rPr>
                <w:rFonts w:hint="eastAsia" w:eastAsia="宋体"/>
                <w:color w:val="auto"/>
                <w:sz w:val="21"/>
                <w:szCs w:val="21"/>
                <w:highlight w:val="none"/>
                <w:lang w:val="en-US" w:eastAsia="zh-CN"/>
              </w:rPr>
            </w:pPr>
            <w:r>
              <w:rPr>
                <w:rFonts w:eastAsia="宋体"/>
                <w:color w:val="auto"/>
                <w:sz w:val="21"/>
                <w:szCs w:val="21"/>
                <w:highlight w:val="none"/>
                <w:lang w:val="en-US" w:eastAsia="zh-CN"/>
              </w:rPr>
              <w:t>FSMS</w:t>
            </w:r>
            <w:r>
              <w:rPr>
                <w:rFonts w:hint="eastAsia" w:eastAsia="宋体"/>
                <w:color w:val="auto"/>
                <w:sz w:val="21"/>
                <w:szCs w:val="21"/>
                <w:highlight w:val="none"/>
                <w:lang w:val="en-US" w:eastAsia="zh-CN"/>
              </w:rPr>
              <w:t>：5.3/6.2/7.1.2/</w:t>
            </w:r>
          </w:p>
          <w:p>
            <w:pPr>
              <w:pStyle w:val="14"/>
              <w:spacing w:after="0" w:line="320" w:lineRule="exact"/>
              <w:rPr>
                <w:rFonts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7.2/7.3/7.4/7.5</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15:30-16:00</w:t>
            </w:r>
          </w:p>
        </w:tc>
        <w:tc>
          <w:tcPr>
            <w:tcW w:w="1064" w:type="dxa"/>
            <w:shd w:val="clear" w:color="auto" w:fill="auto"/>
            <w:vAlign w:val="top"/>
          </w:tcPr>
          <w:p>
            <w:pPr>
              <w:jc w:val="left"/>
              <w:rPr>
                <w:rFonts w:hint="eastAsia" w:ascii="Times New Roman" w:hAnsi="Times New Roman" w:eastAsia="宋体" w:cs="Times New Roman"/>
                <w:color w:val="auto"/>
                <w:kern w:val="10"/>
                <w:sz w:val="21"/>
                <w:szCs w:val="21"/>
                <w:lang w:val="en-US" w:eastAsia="zh-CN" w:bidi="ar-SA"/>
              </w:rPr>
            </w:pPr>
          </w:p>
        </w:tc>
        <w:tc>
          <w:tcPr>
            <w:tcW w:w="4028" w:type="dxa"/>
            <w:shd w:val="clear" w:color="auto" w:fill="auto"/>
            <w:vAlign w:val="top"/>
          </w:tcPr>
          <w:p>
            <w:pPr>
              <w:spacing w:line="300" w:lineRule="exact"/>
              <w:rPr>
                <w:rFonts w:hint="eastAsia"/>
                <w:color w:val="auto"/>
                <w:sz w:val="21"/>
                <w:szCs w:val="21"/>
              </w:rPr>
            </w:pPr>
            <w:r>
              <w:rPr>
                <w:rFonts w:hint="eastAsia"/>
                <w:color w:val="auto"/>
                <w:sz w:val="21"/>
                <w:szCs w:val="21"/>
              </w:rPr>
              <w:t>补充审核</w:t>
            </w:r>
          </w:p>
          <w:p>
            <w:pPr>
              <w:pStyle w:val="2"/>
              <w:rPr>
                <w:rFonts w:hint="default" w:ascii="Times New Roman" w:hAnsi="Times New Roman" w:eastAsia="宋体" w:cs="Times New Roman"/>
                <w:bCs/>
                <w:color w:val="auto"/>
                <w:spacing w:val="10"/>
                <w:kern w:val="2"/>
                <w:sz w:val="21"/>
                <w:szCs w:val="21"/>
                <w:lang w:val="en-US" w:eastAsia="zh-CN" w:bidi="ar-SA"/>
              </w:rPr>
            </w:pPr>
            <w:r>
              <w:rPr>
                <w:color w:val="auto"/>
                <w:sz w:val="21"/>
                <w:szCs w:val="21"/>
              </w:rPr>
              <w:t>审核组整理资料和管代沟通</w:t>
            </w:r>
          </w:p>
        </w:tc>
        <w:tc>
          <w:tcPr>
            <w:tcW w:w="2051" w:type="dxa"/>
            <w:shd w:val="clear" w:color="auto" w:fill="auto"/>
            <w:vAlign w:val="top"/>
          </w:tcPr>
          <w:p>
            <w:pPr>
              <w:spacing w:line="300" w:lineRule="exact"/>
              <w:rPr>
                <w:rFonts w:hint="eastAsia" w:ascii="Times New Roman" w:hAnsi="Times New Roman" w:eastAsia="宋体" w:cs="Times New Roman"/>
                <w:color w:val="auto"/>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A</w:t>
            </w:r>
            <w:r>
              <w:rPr>
                <w:color w:val="auto"/>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16:00-16:30</w:t>
            </w:r>
          </w:p>
        </w:tc>
        <w:tc>
          <w:tcPr>
            <w:tcW w:w="1064" w:type="dxa"/>
            <w:shd w:val="clear" w:color="auto" w:fill="auto"/>
            <w:vAlign w:val="top"/>
          </w:tcPr>
          <w:p>
            <w:pPr>
              <w:spacing w:line="300" w:lineRule="exact"/>
              <w:rPr>
                <w:rFonts w:hint="eastAsia" w:ascii="Times New Roman" w:hAnsi="Times New Roman" w:eastAsia="楷体_GB2312" w:cs="Times New Roman"/>
                <w:color w:val="auto"/>
                <w:kern w:val="2"/>
                <w:sz w:val="21"/>
                <w:szCs w:val="21"/>
                <w:lang w:val="en-US" w:eastAsia="zh-CN" w:bidi="ar-SA"/>
              </w:rPr>
            </w:pPr>
          </w:p>
        </w:tc>
        <w:tc>
          <w:tcPr>
            <w:tcW w:w="4028" w:type="dxa"/>
            <w:shd w:val="clear" w:color="auto" w:fill="auto"/>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末次会议</w:t>
            </w:r>
          </w:p>
        </w:tc>
        <w:tc>
          <w:tcPr>
            <w:tcW w:w="2051" w:type="dxa"/>
            <w:shd w:val="clear" w:color="auto" w:fill="auto"/>
            <w:vAlign w:val="top"/>
          </w:tcPr>
          <w:p>
            <w:pPr>
              <w:spacing w:line="300" w:lineRule="exact"/>
              <w:jc w:val="left"/>
              <w:rPr>
                <w:rFonts w:hint="eastAsia" w:ascii="Times New Roman" w:hAnsi="Times New Roman" w:eastAsia="宋体" w:cs="Times New Roman"/>
                <w:color w:val="auto"/>
                <w:kern w:val="2"/>
                <w:sz w:val="21"/>
                <w:szCs w:val="21"/>
                <w:lang w:val="en-US" w:eastAsia="zh-CN" w:bidi="ar-SA"/>
              </w:rPr>
            </w:pPr>
            <w:r>
              <w:rPr>
                <w:color w:val="auto"/>
                <w:sz w:val="21"/>
                <w:szCs w:val="21"/>
              </w:rPr>
              <w:t>审核发现宣告</w:t>
            </w: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A</w:t>
            </w:r>
            <w:r>
              <w:rPr>
                <w:color w:val="auto"/>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FFFFFF" w:themeFill="background1"/>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16:30</w:t>
            </w:r>
          </w:p>
        </w:tc>
        <w:tc>
          <w:tcPr>
            <w:tcW w:w="1064" w:type="dxa"/>
            <w:shd w:val="clear" w:color="auto" w:fill="FFFFFF" w:themeFill="background1"/>
          </w:tcPr>
          <w:p>
            <w:pPr>
              <w:rPr>
                <w:rFonts w:eastAsia="楷体_GB2312"/>
                <w:color w:val="auto"/>
                <w:sz w:val="21"/>
                <w:szCs w:val="21"/>
              </w:rPr>
            </w:pPr>
          </w:p>
        </w:tc>
        <w:tc>
          <w:tcPr>
            <w:tcW w:w="4028" w:type="dxa"/>
            <w:shd w:val="clear" w:color="auto" w:fill="FFFFFF" w:themeFill="background1"/>
            <w:vAlign w:val="top"/>
          </w:tcPr>
          <w:p>
            <w:pPr>
              <w:spacing w:line="30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第二天审核结束</w:t>
            </w:r>
          </w:p>
        </w:tc>
        <w:tc>
          <w:tcPr>
            <w:tcW w:w="2051" w:type="dxa"/>
            <w:shd w:val="clear" w:color="auto" w:fill="FFFFFF" w:themeFill="background1"/>
            <w:vAlign w:val="top"/>
          </w:tcPr>
          <w:p>
            <w:pPr>
              <w:pStyle w:val="14"/>
              <w:spacing w:after="0" w:line="320" w:lineRule="exact"/>
              <w:rPr>
                <w:rFonts w:hint="eastAsia" w:ascii="Times New Roman" w:hAnsi="Times New Roman" w:eastAsia="宋体" w:cs="Times New Roman"/>
                <w:color w:val="auto"/>
                <w:kern w:val="2"/>
                <w:sz w:val="21"/>
                <w:szCs w:val="21"/>
                <w:lang w:val="en-US" w:eastAsia="zh-CN" w:bidi="ar-SA"/>
              </w:rPr>
            </w:pPr>
          </w:p>
        </w:tc>
        <w:tc>
          <w:tcPr>
            <w:tcW w:w="849" w:type="dxa"/>
            <w:tcBorders>
              <w:right w:val="single" w:color="auto" w:sz="8" w:space="0"/>
            </w:tcBorders>
            <w:shd w:val="clear" w:color="auto" w:fill="FFFFFF" w:themeFill="background1"/>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AB</w:t>
            </w:r>
          </w:p>
        </w:tc>
      </w:tr>
    </w:tbl>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73336D2"/>
    <w:rsid w:val="1B851185"/>
    <w:rsid w:val="27D27386"/>
    <w:rsid w:val="2A2511DB"/>
    <w:rsid w:val="40F45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2022-03-02T13:10:29Z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2052-11.1.0.11365</vt:lpwstr>
  </property>
</Properties>
</file>