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0110-2022-QF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安徽省徽都徽菜食品有限公司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2022年03月01日 上午</w:t>
            </w:r>
            <w:r>
              <w:rPr>
                <w:rFonts w:hint="eastAsia" w:ascii="宋体"/>
                <w:b/>
                <w:color w:val="000000"/>
                <w:szCs w:val="21"/>
                <w:lang w:val="en-US" w:eastAsia="zh-CN"/>
              </w:rPr>
              <w:t>8:30</w:t>
            </w:r>
            <w:r>
              <w:rPr>
                <w:rFonts w:hint="eastAsia" w:ascii="宋体"/>
                <w:b/>
                <w:color w:val="000000"/>
                <w:szCs w:val="21"/>
              </w:rPr>
              <w:t>至2022年03月01日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安徽省宣城市绩溪县生态工业园区纬二路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26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260" w:type="dxa"/>
            <w:vAlign w:val="center"/>
          </w:tcPr>
          <w:p>
            <w:pPr>
              <w:spacing w:line="240" w:lineRule="exact"/>
              <w:jc w:val="center"/>
              <w:rPr>
                <w:b/>
                <w:color w:val="000000"/>
                <w:szCs w:val="21"/>
              </w:rPr>
            </w:pPr>
            <w:r>
              <w:rPr>
                <w:rFonts w:hint="eastAsia"/>
                <w:szCs w:val="21"/>
              </w:rPr>
              <w:t>专业代码</w:t>
            </w:r>
          </w:p>
        </w:tc>
        <w:tc>
          <w:tcPr>
            <w:tcW w:w="96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260" w:type="dxa"/>
            <w:vAlign w:val="center"/>
          </w:tcPr>
          <w:p>
            <w:pPr>
              <w:spacing w:line="240" w:lineRule="exact"/>
              <w:jc w:val="center"/>
              <w:rPr>
                <w:b/>
                <w:color w:val="000000"/>
                <w:szCs w:val="21"/>
              </w:rPr>
            </w:pPr>
            <w:r>
              <w:rPr>
                <w:b/>
                <w:color w:val="000000"/>
                <w:szCs w:val="21"/>
              </w:rPr>
              <w:t>Q:03.02.00</w:t>
            </w:r>
          </w:p>
          <w:p>
            <w:pPr>
              <w:spacing w:line="240" w:lineRule="exact"/>
              <w:jc w:val="center"/>
              <w:rPr>
                <w:b/>
                <w:color w:val="000000"/>
                <w:szCs w:val="21"/>
              </w:rPr>
            </w:pPr>
            <w:r>
              <w:rPr>
                <w:b/>
                <w:color w:val="000000"/>
                <w:szCs w:val="21"/>
              </w:rPr>
              <w:t>F:CI-4</w:t>
            </w:r>
          </w:p>
        </w:tc>
        <w:tc>
          <w:tcPr>
            <w:tcW w:w="96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2019-N1QMS-3059498</w:t>
            </w:r>
          </w:p>
          <w:p>
            <w:pPr>
              <w:spacing w:line="240" w:lineRule="exact"/>
              <w:jc w:val="center"/>
              <w:rPr>
                <w:b/>
                <w:color w:val="000000"/>
                <w:szCs w:val="21"/>
              </w:rPr>
            </w:pPr>
            <w:r>
              <w:rPr>
                <w:b/>
                <w:color w:val="000000"/>
                <w:szCs w:val="21"/>
              </w:rPr>
              <w:t>2020-N1FSMS-3059498</w:t>
            </w:r>
          </w:p>
        </w:tc>
        <w:tc>
          <w:tcPr>
            <w:tcW w:w="1260" w:type="dxa"/>
            <w:vAlign w:val="center"/>
          </w:tcPr>
          <w:p>
            <w:pPr>
              <w:spacing w:line="240" w:lineRule="exact"/>
              <w:jc w:val="center"/>
              <w:rPr>
                <w:b/>
                <w:color w:val="000000"/>
                <w:szCs w:val="21"/>
              </w:rPr>
            </w:pPr>
            <w:r>
              <w:rPr>
                <w:b/>
                <w:color w:val="000000"/>
                <w:szCs w:val="21"/>
              </w:rPr>
              <w:t>Q:03.02.00</w:t>
            </w:r>
          </w:p>
          <w:p>
            <w:pPr>
              <w:spacing w:line="240" w:lineRule="exact"/>
              <w:jc w:val="center"/>
              <w:rPr>
                <w:b/>
                <w:color w:val="000000"/>
                <w:szCs w:val="21"/>
              </w:rPr>
            </w:pPr>
            <w:r>
              <w:rPr>
                <w:b/>
                <w:color w:val="000000"/>
                <w:szCs w:val="21"/>
              </w:rPr>
              <w:t>F:CI-4</w:t>
            </w:r>
          </w:p>
        </w:tc>
        <w:tc>
          <w:tcPr>
            <w:tcW w:w="96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0" w:type="dxa"/>
            <w:vAlign w:val="center"/>
          </w:tcPr>
          <w:p>
            <w:pPr>
              <w:rPr>
                <w:b/>
                <w:color w:val="000000"/>
                <w:szCs w:val="21"/>
              </w:rPr>
            </w:pPr>
          </w:p>
        </w:tc>
        <w:tc>
          <w:tcPr>
            <w:tcW w:w="9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0" w:type="dxa"/>
            <w:vAlign w:val="center"/>
          </w:tcPr>
          <w:p>
            <w:pPr>
              <w:rPr>
                <w:b/>
                <w:color w:val="000000"/>
                <w:szCs w:val="21"/>
              </w:rPr>
            </w:pPr>
          </w:p>
        </w:tc>
        <w:tc>
          <w:tcPr>
            <w:tcW w:w="9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0" w:type="dxa"/>
            <w:vAlign w:val="center"/>
          </w:tcPr>
          <w:p>
            <w:pPr>
              <w:rPr>
                <w:b/>
                <w:color w:val="000000"/>
                <w:szCs w:val="21"/>
              </w:rPr>
            </w:pPr>
          </w:p>
        </w:tc>
        <w:tc>
          <w:tcPr>
            <w:tcW w:w="9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0" w:type="dxa"/>
            <w:vAlign w:val="center"/>
          </w:tcPr>
          <w:p>
            <w:pPr>
              <w:rPr>
                <w:b/>
                <w:color w:val="000000"/>
                <w:szCs w:val="21"/>
              </w:rPr>
            </w:pPr>
          </w:p>
        </w:tc>
        <w:tc>
          <w:tcPr>
            <w:tcW w:w="9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0" w:type="dxa"/>
            <w:vAlign w:val="center"/>
          </w:tcPr>
          <w:p>
            <w:pPr>
              <w:rPr>
                <w:b/>
                <w:color w:val="000000"/>
                <w:szCs w:val="21"/>
              </w:rPr>
            </w:pPr>
          </w:p>
        </w:tc>
        <w:tc>
          <w:tcPr>
            <w:tcW w:w="9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安徽省徽都徽菜食品有限公司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安徽省宣城市绩溪县生态工业园区纬二路</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245300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安徽省宣城市绩溪县生态工业园区纬二路</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245300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方美红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05638159828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center"/>
          </w:tcPr>
          <w:p>
            <w:pPr>
              <w:rPr>
                <w:rFonts w:hint="eastAsia" w:ascii="Times New Roman" w:hAnsi="Times New Roman" w:eastAsia="宋体" w:cs="Times New Roman"/>
                <w:kern w:val="2"/>
                <w:sz w:val="21"/>
                <w:szCs w:val="21"/>
                <w:highlight w:val="none"/>
                <w:lang w:val="en-US" w:eastAsia="zh-CN" w:bidi="ar-SA"/>
              </w:rPr>
            </w:pPr>
            <w:bookmarkStart w:id="32" w:name="联系人传真"/>
            <w:bookmarkEnd w:id="32"/>
            <w:r>
              <w:rPr>
                <w:rFonts w:hint="eastAsia" w:eastAsia="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程造伟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ascii="宋体"/>
                <w:b/>
                <w:color w:val="000000"/>
                <w:szCs w:val="21"/>
              </w:rPr>
              <w:t>方美红</w:t>
            </w:r>
            <w:r>
              <w:rPr>
                <w:rFonts w:hint="eastAsia" w:ascii="宋体"/>
                <w:b/>
                <w:color w:val="000000"/>
                <w:szCs w:val="21"/>
                <w:lang w:eastAsia="zh-CN"/>
              </w:rPr>
              <w:t>【</w:t>
            </w:r>
            <w:r>
              <w:rPr>
                <w:rFonts w:hint="eastAsia" w:ascii="宋体"/>
                <w:b/>
                <w:color w:val="000000"/>
                <w:szCs w:val="21"/>
                <w:lang w:val="en-US" w:eastAsia="zh-CN"/>
              </w:rPr>
              <w:t>食品安全小组组长</w:t>
            </w:r>
            <w:r>
              <w:rPr>
                <w:rFonts w:hint="eastAsia" w:ascii="宋体"/>
                <w:b/>
                <w:color w:val="000000"/>
                <w:szCs w:val="21"/>
                <w:lang w:eastAsia="zh-CN"/>
              </w:rPr>
              <w:t>】</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vAlign w:val="center"/>
          </w:tcPr>
          <w:p>
            <w:pPr>
              <w:rPr>
                <w:rFonts w:ascii="Times New Roman" w:hAnsi="Times New Roman" w:eastAsia="宋体" w:cs="Times New Roman"/>
                <w:kern w:val="2"/>
                <w:sz w:val="21"/>
                <w:szCs w:val="21"/>
                <w:lang w:val="en-US" w:eastAsia="zh-CN" w:bidi="ar-SA"/>
              </w:rPr>
            </w:pPr>
            <w:r>
              <w:rPr>
                <w:sz w:val="21"/>
                <w:szCs w:val="21"/>
              </w:rPr>
              <w:t>554989783@qq.com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rPr>
                <w:rFonts w:ascii="宋体" w:hAnsi="宋体"/>
                <w:b/>
                <w:color w:val="000000"/>
                <w:szCs w:val="21"/>
              </w:rPr>
            </w:pPr>
            <w:r>
              <w:rPr>
                <w:rFonts w:ascii="宋体" w:hAnsi="宋体"/>
                <w:b/>
                <w:color w:val="000000"/>
                <w:szCs w:val="21"/>
              </w:rPr>
              <w:t>速冻调制食品【生制品（盐渍鱼）】的生产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b/>
                <w:bCs/>
                <w:color w:val="000000"/>
                <w:szCs w:val="21"/>
                <w:lang w:eastAsia="zh-CN"/>
              </w:rPr>
            </w:pPr>
            <w:r>
              <w:rPr>
                <w:rFonts w:hint="eastAsia" w:ascii="宋体" w:hAnsi="宋体"/>
                <w:b/>
                <w:bCs/>
                <w:color w:val="000000"/>
                <w:szCs w:val="21"/>
              </w:rPr>
              <w:t>流程简图</w:t>
            </w:r>
            <w:r>
              <w:rPr>
                <w:rFonts w:hint="eastAsia" w:ascii="宋体" w:hAnsi="宋体"/>
                <w:b/>
                <w:bCs/>
                <w:color w:val="000000"/>
                <w:szCs w:val="21"/>
                <w:lang w:eastAsia="zh-CN"/>
              </w:rPr>
              <w:t>：</w:t>
            </w:r>
          </w:p>
          <w:p>
            <w:pPr>
              <w:pStyle w:val="11"/>
              <w:rPr>
                <w:rFonts w:hint="eastAsia"/>
                <w:lang w:eastAsia="zh-CN"/>
              </w:rPr>
            </w:pPr>
          </w:p>
          <w:p>
            <w:pPr>
              <w:rPr>
                <w:rFonts w:hint="default" w:eastAsia="宋体"/>
                <w:color w:val="000000"/>
                <w:lang w:val="en-US" w:eastAsia="zh-CN"/>
              </w:rPr>
            </w:pPr>
            <w:r>
              <w:rPr>
                <w:rFonts w:hint="eastAsia"/>
                <w:color w:val="000000"/>
                <w:lang w:val="en-US" w:eastAsia="zh-CN"/>
              </w:rPr>
              <w:t>原辅料验收入库→原料解冻→宰杀→清洗→腌制→沥水→真空包装→速冻→喷码→外包装→检验→入库</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0"/>
              </w:rPr>
              <w:t>Q：速冻调制食品【生制品（盐渍鱼）】的生产</w:t>
            </w:r>
          </w:p>
        </w:tc>
        <w:tc>
          <w:tcPr>
            <w:tcW w:w="2006" w:type="dxa"/>
            <w:gridSpan w:val="3"/>
            <w:vAlign w:val="center"/>
          </w:tcPr>
          <w:p>
            <w:pPr>
              <w:jc w:val="left"/>
              <w:rPr>
                <w:rFonts w:ascii="宋体" w:hAnsi="宋体"/>
                <w:b/>
                <w:color w:val="000000"/>
                <w:szCs w:val="21"/>
              </w:rPr>
            </w:pPr>
            <w:r>
              <w:rPr>
                <w:sz w:val="20"/>
              </w:rPr>
              <w:t>Q：03.02.00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sz w:val="20"/>
              </w:rPr>
              <w:t>位于安徽省宣城市绩溪县生态工业园区纬二路安徽省徽都徽菜食品有限公司生产车间速冻调制食品【生制品（盐渍鱼）】的生产</w:t>
            </w:r>
          </w:p>
        </w:tc>
        <w:tc>
          <w:tcPr>
            <w:tcW w:w="2006" w:type="dxa"/>
            <w:gridSpan w:val="3"/>
            <w:vAlign w:val="center"/>
          </w:tcPr>
          <w:p>
            <w:pPr>
              <w:spacing w:line="400" w:lineRule="exact"/>
              <w:rPr>
                <w:rFonts w:ascii="宋体" w:hAnsi="宋体"/>
                <w:b/>
                <w:color w:val="000000"/>
                <w:szCs w:val="21"/>
              </w:rPr>
            </w:pPr>
            <w:r>
              <w:rPr>
                <w:sz w:val="20"/>
              </w:rPr>
              <w:t>F：CI-4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strike/>
                <w:dstrike w:val="0"/>
                <w:color w:val="000000"/>
                <w:spacing w:val="-10"/>
                <w:szCs w:val="21"/>
              </w:rPr>
            </w:pPr>
            <w:r>
              <w:rPr>
                <w:rFonts w:hint="eastAsia" w:ascii="宋体" w:hAnsi="宋体"/>
                <w:strike/>
                <w:dstrike w:val="0"/>
                <w:color w:val="000000"/>
                <w:szCs w:val="21"/>
              </w:rPr>
              <w:t>现场服务与申请范围是否一致：</w:t>
            </w:r>
          </w:p>
        </w:tc>
        <w:tc>
          <w:tcPr>
            <w:tcW w:w="988" w:type="dxa"/>
            <w:gridSpan w:val="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018" w:type="dxa"/>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安徽省徽都徽菜食品有限公司</w:t>
            </w:r>
          </w:p>
          <w:p>
            <w:pPr>
              <w:pStyle w:val="11"/>
              <w:rPr>
                <w:lang w:val="de-DE" w:eastAsia="ja-JP"/>
              </w:rPr>
            </w:pPr>
            <w:r>
              <w:rPr>
                <w:rFonts w:asciiTheme="minorEastAsia" w:hAnsiTheme="minorEastAsia" w:eastAsiaTheme="minorEastAsia"/>
                <w:sz w:val="20"/>
              </w:rPr>
              <w:t>安徽省宣城市绩溪县生态工业园区纬二路</w:t>
            </w:r>
          </w:p>
        </w:tc>
        <w:tc>
          <w:tcPr>
            <w:tcW w:w="2267" w:type="dxa"/>
          </w:tcPr>
          <w:p>
            <w:pPr>
              <w:spacing w:before="40" w:after="40"/>
              <w:rPr>
                <w:rFonts w:eastAsia="黑体"/>
                <w:szCs w:val="21"/>
                <w:lang w:val="de-DE" w:eastAsia="ja-JP"/>
              </w:rPr>
            </w:pPr>
            <w:r>
              <w:rPr>
                <w:rFonts w:asciiTheme="minorEastAsia" w:hAnsiTheme="minorEastAsia" w:eastAsiaTheme="minorEastAsia"/>
                <w:sz w:val="20"/>
              </w:rPr>
              <w:t>安徽省宣城市绩溪县生态工业园区纬二路</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rPr>
                <w:sz w:val="20"/>
              </w:rPr>
            </w:pPr>
            <w:bookmarkStart w:id="34" w:name="审核范围"/>
            <w:r>
              <w:rPr>
                <w:sz w:val="20"/>
              </w:rPr>
              <w:t>Q：速冻调制食品【生制品（盐渍鱼）】的生产</w:t>
            </w:r>
          </w:p>
          <w:p>
            <w:pPr>
              <w:pStyle w:val="20"/>
              <w:rPr>
                <w:rFonts w:eastAsia="黑体" w:cs="Arial"/>
                <w:sz w:val="21"/>
                <w:szCs w:val="21"/>
                <w:lang w:val="en-US" w:eastAsia="ja-JP"/>
              </w:rPr>
            </w:pPr>
            <w:r>
              <w:rPr>
                <w:sz w:val="20"/>
              </w:rPr>
              <w:t>F：位于安徽省宣城市绩溪县生态工业园区纬二路安徽省徽都徽菜食品有限公司生产车间速冻调制食品【生制品（盐渍鱼）】的生产</w:t>
            </w:r>
            <w:bookmarkEnd w:id="34"/>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w:t>
            </w:r>
            <w:r>
              <w:rPr>
                <w:rFonts w:hint="eastAsia" w:ascii="宋体" w:hAnsi="宋体"/>
                <w:b/>
                <w:color w:val="000000"/>
                <w:szCs w:val="21"/>
                <w:u w:val="single"/>
                <w:lang w:val="en-US" w:eastAsia="zh-CN"/>
              </w:rPr>
              <w:t>QMS，</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w:t>
            </w:r>
            <w:r>
              <w:rPr>
                <w:rFonts w:hint="eastAsia" w:ascii="宋体" w:hAnsi="宋体"/>
                <w:b/>
                <w:color w:val="000000"/>
                <w:szCs w:val="21"/>
                <w:u w:val="single"/>
                <w:lang w:val="en-US" w:eastAsia="zh-CN"/>
              </w:rPr>
              <w:t>FSMS；</w:t>
            </w:r>
            <w:r>
              <w:rPr>
                <w:rFonts w:hint="eastAsia" w:ascii="宋体" w:hAnsi="宋体"/>
                <w:b/>
                <w:color w:val="000000"/>
                <w:szCs w:val="21"/>
              </w:rPr>
              <w:t>，覆盖所有场所、部门和过程，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3851"/>
        <w:gridCol w:w="14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2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23" w:type="dxa"/>
            <w:gridSpan w:val="2"/>
            <w:shd w:val="clear" w:color="auto" w:fill="DBEEF3" w:themeFill="accent5" w:themeFillTint="32"/>
          </w:tcPr>
          <w:p>
            <w:pPr>
              <w:rPr>
                <w:rFonts w:ascii="宋体" w:hAnsi="宋体"/>
                <w:color w:val="000000"/>
                <w:szCs w:val="21"/>
                <w:highlight w:val="magenta"/>
              </w:rPr>
            </w:pPr>
            <w:r>
              <w:rPr>
                <w:rFonts w:hint="eastAsia" w:ascii="宋体" w:hAnsi="宋体"/>
                <w:color w:val="000000"/>
                <w:szCs w:val="21"/>
                <w:highlight w:val="magenta"/>
              </w:rPr>
              <w:t>（</w:t>
            </w:r>
            <w:r>
              <w:rPr>
                <w:rFonts w:ascii="宋体" w:hAnsi="宋体"/>
                <w:color w:val="000000"/>
                <w:szCs w:val="21"/>
                <w:highlight w:val="magenta"/>
              </w:rPr>
              <w:t>2</w:t>
            </w:r>
            <w:r>
              <w:rPr>
                <w:rFonts w:hint="eastAsia" w:ascii="宋体" w:hAnsi="宋体"/>
                <w:color w:val="000000"/>
                <w:szCs w:val="21"/>
                <w:highlight w:val="magenta"/>
              </w:rPr>
              <w:t>）质量管理体系的不适用条款</w:t>
            </w:r>
          </w:p>
        </w:tc>
        <w:tc>
          <w:tcPr>
            <w:tcW w:w="1403" w:type="dxa"/>
            <w:shd w:val="clear" w:color="auto" w:fill="DBEEF3" w:themeFill="accent5" w:themeFillTint="32"/>
          </w:tcPr>
          <w:p>
            <w:pPr>
              <w:rPr>
                <w:rFonts w:hint="default" w:ascii="宋体" w:eastAsia="宋体"/>
                <w:color w:val="000000"/>
                <w:spacing w:val="-10"/>
                <w:szCs w:val="21"/>
                <w:highlight w:val="magenta"/>
                <w:lang w:val="en-US" w:eastAsia="zh-CN"/>
              </w:rPr>
            </w:pPr>
            <w:r>
              <w:rPr>
                <w:rFonts w:hint="eastAsia" w:ascii="宋体" w:hAnsi="宋体"/>
                <w:color w:val="000000"/>
                <w:spacing w:val="-10"/>
                <w:szCs w:val="21"/>
                <w:highlight w:val="magenta"/>
              </w:rPr>
              <w:sym w:font="Wingdings 2" w:char="0052"/>
            </w:r>
            <w:r>
              <w:rPr>
                <w:rFonts w:hint="eastAsia" w:ascii="宋体" w:hAnsi="宋体"/>
                <w:color w:val="000000"/>
                <w:szCs w:val="21"/>
                <w:highlight w:val="magenta"/>
              </w:rPr>
              <w:t>有</w:t>
            </w:r>
            <w:r>
              <w:rPr>
                <w:rFonts w:hint="eastAsia" w:ascii="宋体" w:hAnsi="宋体"/>
                <w:color w:val="000000"/>
                <w:szCs w:val="21"/>
                <w:highlight w:val="magenta"/>
                <w:lang w:eastAsia="zh-CN"/>
              </w:rPr>
              <w:t>，</w:t>
            </w:r>
            <w:r>
              <w:rPr>
                <w:rFonts w:hint="eastAsia" w:ascii="宋体" w:hAnsi="宋体"/>
                <w:color w:val="000000"/>
                <w:szCs w:val="21"/>
                <w:highlight w:val="magenta"/>
                <w:lang w:val="en-US" w:eastAsia="zh-CN"/>
              </w:rPr>
              <w:t>但策划不合理，已现场沟通</w:t>
            </w:r>
          </w:p>
        </w:tc>
        <w:tc>
          <w:tcPr>
            <w:tcW w:w="1637" w:type="dxa"/>
            <w:shd w:val="clear" w:color="auto" w:fill="DBEEF3" w:themeFill="accent5" w:themeFillTint="32"/>
          </w:tcPr>
          <w:p>
            <w:pPr>
              <w:rPr>
                <w:rFonts w:ascii="宋体"/>
                <w:color w:val="000000"/>
                <w:spacing w:val="-10"/>
                <w:szCs w:val="21"/>
                <w:highlight w:val="magenta"/>
              </w:rPr>
            </w:pPr>
            <w:r>
              <w:rPr>
                <w:rFonts w:hint="eastAsia" w:ascii="宋体" w:hAnsi="宋体"/>
                <w:color w:val="000000"/>
                <w:szCs w:val="21"/>
                <w:highlight w:val="magent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23" w:type="dxa"/>
            <w:gridSpan w:val="2"/>
            <w:shd w:val="clear" w:color="auto" w:fill="DBEEF3" w:themeFill="accent5" w:themeFillTint="32"/>
          </w:tcPr>
          <w:p>
            <w:pPr>
              <w:rPr>
                <w:rFonts w:ascii="宋体" w:hAnsi="宋体"/>
                <w:color w:val="000000"/>
                <w:szCs w:val="21"/>
                <w:highlight w:val="magenta"/>
              </w:rPr>
            </w:pPr>
            <w:r>
              <w:rPr>
                <w:rFonts w:hint="eastAsia" w:ascii="宋体" w:hAnsi="宋体"/>
                <w:color w:val="000000"/>
                <w:szCs w:val="21"/>
                <w:highlight w:val="magenta"/>
              </w:rPr>
              <w:t>（</w:t>
            </w:r>
            <w:r>
              <w:rPr>
                <w:rFonts w:ascii="宋体" w:hAnsi="宋体"/>
                <w:color w:val="000000"/>
                <w:szCs w:val="21"/>
                <w:highlight w:val="magenta"/>
              </w:rPr>
              <w:t>3</w:t>
            </w:r>
            <w:r>
              <w:rPr>
                <w:rFonts w:hint="eastAsia" w:ascii="宋体" w:hAnsi="宋体"/>
                <w:color w:val="000000"/>
                <w:szCs w:val="21"/>
                <w:highlight w:val="magenta"/>
              </w:rPr>
              <w:t>）不适用条款理由的详细说明</w:t>
            </w:r>
          </w:p>
        </w:tc>
        <w:tc>
          <w:tcPr>
            <w:tcW w:w="1403" w:type="dxa"/>
            <w:shd w:val="clear" w:color="auto" w:fill="DBEEF3" w:themeFill="accent5" w:themeFillTint="32"/>
          </w:tcPr>
          <w:p>
            <w:pPr>
              <w:rPr>
                <w:rFonts w:ascii="宋体"/>
                <w:color w:val="000000"/>
                <w:spacing w:val="-10"/>
                <w:szCs w:val="21"/>
                <w:highlight w:val="magenta"/>
              </w:rPr>
            </w:pPr>
            <w:r>
              <w:rPr>
                <w:rFonts w:hint="eastAsia" w:ascii="宋体" w:hAnsi="宋体"/>
                <w:color w:val="000000"/>
                <w:spacing w:val="-10"/>
                <w:szCs w:val="21"/>
                <w:highlight w:val="magenta"/>
              </w:rPr>
              <w:t>□</w:t>
            </w:r>
            <w:r>
              <w:rPr>
                <w:rFonts w:hint="eastAsia" w:ascii="宋体" w:hAnsi="宋体"/>
                <w:color w:val="000000"/>
                <w:szCs w:val="21"/>
                <w:highlight w:val="magenta"/>
              </w:rPr>
              <w:t>合理</w:t>
            </w:r>
          </w:p>
        </w:tc>
        <w:tc>
          <w:tcPr>
            <w:tcW w:w="1637" w:type="dxa"/>
            <w:shd w:val="clear" w:color="auto" w:fill="DBEEF3" w:themeFill="accent5" w:themeFillTint="32"/>
          </w:tcPr>
          <w:p>
            <w:pPr>
              <w:rPr>
                <w:rFonts w:ascii="宋体"/>
                <w:color w:val="000000"/>
                <w:spacing w:val="-10"/>
                <w:szCs w:val="21"/>
                <w:highlight w:val="magenta"/>
              </w:rPr>
            </w:pPr>
            <w:r>
              <w:rPr>
                <w:rFonts w:hint="eastAsia" w:ascii="宋体" w:hAnsi="宋体"/>
                <w:color w:val="000000"/>
                <w:szCs w:val="21"/>
                <w:highlight w:val="magenta"/>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2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3851" w:type="dxa"/>
            <w:shd w:val="clear" w:color="auto" w:fill="DBEEF3" w:themeFill="accent5" w:themeFillTint="32"/>
          </w:tcPr>
          <w:p>
            <w:pPr>
              <w:rPr>
                <w:rFonts w:ascii="宋体"/>
                <w:color w:val="000000"/>
                <w:szCs w:val="21"/>
              </w:rPr>
            </w:pPr>
            <w:r>
              <w:rPr>
                <w:rFonts w:hint="eastAsia" w:ascii="宋体"/>
                <w:color w:val="000000"/>
                <w:szCs w:val="21"/>
                <w:lang w:val="en-US" w:eastAsia="zh-CN"/>
              </w:rPr>
              <w:t>原料验收、腌制、速冻</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385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速冻、腌制</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385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385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40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sym w:font="Wingdings 2" w:char="0052"/>
            </w:r>
            <w:r>
              <w:rPr>
                <w:rFonts w:hint="eastAsia" w:ascii="宋体"/>
                <w:color w:val="000000"/>
                <w:szCs w:val="21"/>
              </w:rPr>
              <w:t>否</w:t>
            </w:r>
            <w:r>
              <w:rPr>
                <w:rFonts w:hint="eastAsia" w:ascii="宋体"/>
                <w:color w:val="000000"/>
                <w:szCs w:val="21"/>
                <w:lang w:eastAsia="zh-CN"/>
              </w:rPr>
              <w:t>，</w:t>
            </w:r>
            <w:r>
              <w:rPr>
                <w:rFonts w:hint="eastAsia" w:asci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4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40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385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40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385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385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40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385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40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385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385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40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pStyle w:val="2"/>
        <w:rPr>
          <w:rFonts w:ascii="宋体" w:hAnsi="宋体"/>
          <w:b/>
          <w:color w:val="000000"/>
          <w:szCs w:val="21"/>
        </w:rPr>
      </w:pPr>
    </w:p>
    <w:p>
      <w:pPr>
        <w:pStyle w:val="2"/>
        <w:rPr>
          <w:rFonts w:ascii="宋体" w:hAns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none"/>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pStyle w:val="2"/>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CCP1原料鱼验收</w:t>
            </w:r>
          </w:p>
          <w:p>
            <w:pPr>
              <w:pStyle w:val="2"/>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OPRP包装过程；</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hint="eastAsia" w:asciiTheme="minorEastAsia" w:hAnsiTheme="minorEastAsia" w:eastAsiaTheme="minorEastAsia"/>
                <w:color w:val="000000"/>
                <w:spacing w:val="-10"/>
                <w:szCs w:val="21"/>
                <w:highlight w:val="none"/>
                <w:lang w:val="en-US" w:eastAsia="zh-CN"/>
              </w:rPr>
            </w:pPr>
            <w:bookmarkStart w:id="37" w:name="_GoBack" w:colFirst="0" w:colLast="3"/>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center"/>
          </w:tcPr>
          <w:p>
            <w:pPr>
              <w:rPr>
                <w:rFonts w:hint="eastAsia"/>
                <w:color w:val="000000"/>
                <w:szCs w:val="21"/>
                <w:highlight w:val="none"/>
              </w:rPr>
            </w:pPr>
            <w:r>
              <w:rPr>
                <w:rFonts w:hint="eastAsia"/>
                <w:color w:val="000000"/>
                <w:szCs w:val="21"/>
                <w:highlight w:val="none"/>
                <w:lang w:val="en-US" w:eastAsia="zh-CN"/>
              </w:rPr>
              <w:t>CCP1_CL：</w:t>
            </w:r>
            <w:r>
              <w:rPr>
                <w:rFonts w:hint="eastAsia"/>
                <w:color w:val="000000"/>
                <w:szCs w:val="21"/>
                <w:highlight w:val="none"/>
              </w:rPr>
              <w:t>合格供方评价需达标，提供检验报告，并进行进货检验/</w:t>
            </w:r>
          </w:p>
          <w:p>
            <w:pPr>
              <w:rPr>
                <w:rFonts w:hint="eastAsia"/>
                <w:color w:val="000000"/>
                <w:szCs w:val="21"/>
                <w:highlight w:val="none"/>
              </w:rPr>
            </w:pPr>
            <w:r>
              <w:rPr>
                <w:rFonts w:hint="eastAsia"/>
                <w:color w:val="000000"/>
                <w:szCs w:val="21"/>
                <w:highlight w:val="none"/>
              </w:rPr>
              <w:t>氯霉素＜0.1μg/kg（0.1ppb）</w:t>
            </w:r>
          </w:p>
          <w:p>
            <w:pPr>
              <w:rPr>
                <w:rFonts w:hint="eastAsia"/>
                <w:color w:val="000000"/>
                <w:szCs w:val="21"/>
                <w:highlight w:val="none"/>
              </w:rPr>
            </w:pPr>
            <w:r>
              <w:rPr>
                <w:rFonts w:hint="eastAsia"/>
                <w:color w:val="000000"/>
                <w:szCs w:val="21"/>
                <w:highlight w:val="none"/>
              </w:rPr>
              <w:t>孔雀石绿＜2μg/kg（0.1ppb）</w:t>
            </w:r>
          </w:p>
          <w:p>
            <w:pPr>
              <w:rPr>
                <w:rFonts w:hint="eastAsia"/>
                <w:color w:val="000000"/>
                <w:szCs w:val="21"/>
                <w:highlight w:val="none"/>
              </w:rPr>
            </w:pPr>
            <w:r>
              <w:rPr>
                <w:rFonts w:hint="eastAsia"/>
                <w:color w:val="000000"/>
                <w:szCs w:val="21"/>
                <w:highlight w:val="none"/>
              </w:rPr>
              <w:t>呋喃西林＜0.5μg/kg（0.1ppb）</w:t>
            </w:r>
          </w:p>
          <w:p>
            <w:pPr>
              <w:rPr>
                <w:rFonts w:hint="eastAsia"/>
                <w:color w:val="000000"/>
                <w:szCs w:val="21"/>
                <w:highlight w:val="none"/>
              </w:rPr>
            </w:pPr>
            <w:r>
              <w:rPr>
                <w:rFonts w:hint="eastAsia"/>
                <w:color w:val="000000"/>
                <w:szCs w:val="21"/>
                <w:highlight w:val="none"/>
              </w:rPr>
              <w:t>呋喃唑酮＜0.5μg/kg（0.1ppb）</w:t>
            </w:r>
          </w:p>
          <w:p>
            <w:pP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val="en-US" w:eastAsia="zh-CN"/>
              </w:rPr>
              <w:t>OPRP_行动准则：</w:t>
            </w:r>
            <w:r>
              <w:rPr>
                <w:rFonts w:hint="eastAsia"/>
                <w:szCs w:val="21"/>
                <w:highlight w:val="none"/>
              </w:rPr>
              <w:t>保障作业人员、方法、环境、设施的卫生/无肉眼可见杂质异物</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vAlign w:val="center"/>
          </w:tcPr>
          <w:p>
            <w:pPr>
              <w:rPr>
                <w:rFonts w:hint="default" w:cs="Times New Roman" w:asciiTheme="minorEastAsia" w:hAnsiTheme="minorEastAsia" w:eastAsiaTheme="minorEastAsia"/>
                <w:color w:val="000000"/>
                <w:kern w:val="2"/>
                <w:sz w:val="21"/>
                <w:szCs w:val="21"/>
                <w:highlight w:val="yellow"/>
                <w:lang w:val="en-US" w:eastAsia="zh-CN" w:bidi="ar-SA"/>
              </w:rPr>
            </w:pPr>
          </w:p>
        </w:tc>
        <w:tc>
          <w:tcPr>
            <w:tcW w:w="4563" w:type="dxa"/>
            <w:shd w:val="clear" w:color="auto" w:fill="E6E0EC" w:themeFill="accent4" w:themeFillTint="32"/>
            <w:vAlign w:val="center"/>
          </w:tcPr>
          <w:p>
            <w:pPr>
              <w:rPr>
                <w:rFonts w:hint="default" w:ascii="Times New Roman" w:hAnsi="Times New Roman" w:eastAsia="宋体" w:cs="Times New Roman"/>
                <w:color w:val="000000"/>
                <w:kern w:val="2"/>
                <w:sz w:val="21"/>
                <w:szCs w:val="21"/>
                <w:lang w:val="en-US" w:eastAsia="zh-CN" w:bidi="ar-SA"/>
              </w:rPr>
            </w:pP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yellow"/>
                <w:lang w:val="en-US" w:eastAsia="zh-CN" w:bidi="ar-SA"/>
              </w:rPr>
            </w:pP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eastAsia" w:ascii="宋体" w:eastAsia="宋体"/>
                <w:color w:val="FF0000"/>
                <w:spacing w:val="-10"/>
                <w:szCs w:val="21"/>
                <w:highlight w:val="none"/>
                <w:lang w:eastAsia="zh-CN"/>
              </w:rPr>
            </w:pPr>
            <w:r>
              <w:rPr>
                <w:rFonts w:hint="eastAsia" w:ascii="宋体"/>
                <w:color w:val="000000"/>
                <w:spacing w:val="-10"/>
                <w:szCs w:val="21"/>
                <w:lang w:val="en-US" w:eastAsia="zh-CN"/>
              </w:rPr>
              <w:t>无</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rPr>
              <w:t>无</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是否满足生产/服务的需要且完好运行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5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 xml:space="preserve">是     </w:t>
            </w:r>
          </w:p>
        </w:tc>
        <w:tc>
          <w:tcPr>
            <w:tcW w:w="1637" w:type="dxa"/>
            <w:shd w:val="clear" w:color="auto" w:fill="E6E0EC" w:themeFill="accent4" w:themeFillTint="32"/>
          </w:tcPr>
          <w:p>
            <w:pPr>
              <w:rPr>
                <w:rFonts w:hint="eastAsia" w:ascii="宋体" w:eastAsia="宋体"/>
                <w:color w:val="000000"/>
                <w:szCs w:val="21"/>
                <w:highlight w:val="none"/>
                <w:lang w:eastAsia="zh-CN"/>
              </w:rPr>
            </w:pPr>
            <w:r>
              <w:rPr>
                <w:rFonts w:hint="eastAsia" w:ascii="宋体"/>
                <w:color w:val="000000"/>
                <w:szCs w:val="21"/>
                <w:highlight w:val="none"/>
              </w:rPr>
              <w:sym w:font="Wingdings 2" w:char="0052"/>
            </w:r>
            <w:r>
              <w:rPr>
                <w:rFonts w:hint="eastAsia" w:ascii="宋体"/>
                <w:color w:val="000000"/>
                <w:szCs w:val="21"/>
                <w:highlight w:val="none"/>
              </w:rPr>
              <w:t>否</w:t>
            </w:r>
            <w:r>
              <w:rPr>
                <w:rFonts w:hint="eastAsia" w:ascii="宋体"/>
                <w:color w:val="00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highlight w:val="none"/>
                <w:lang w:eastAsia="zh-CN"/>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w:t>
            </w:r>
            <w:r>
              <w:rPr>
                <w:rFonts w:hint="eastAsia" w:ascii="宋体" w:hAnsi="宋体"/>
                <w:color w:val="000000"/>
                <w:szCs w:val="21"/>
                <w:highlight w:val="none"/>
                <w:lang w:val="en-US" w:eastAsia="zh-CN"/>
              </w:rPr>
              <w:t>条件</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A3"/>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highlight w:val="none"/>
              </w:rPr>
            </w:pPr>
            <w:r>
              <w:rPr>
                <w:rFonts w:hint="eastAsia" w:ascii="宋体" w:hAnsi="宋体"/>
                <w:color w:val="000000"/>
                <w:szCs w:val="21"/>
                <w:highlight w:val="none"/>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pacing w:val="-10"/>
                <w:szCs w:val="21"/>
                <w:highlight w:val="none"/>
              </w:rPr>
              <w:t xml:space="preserve"> 产品食品安全标准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正确</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 xml:space="preserve">☑ 技术要求（合同）                  </w:t>
            </w:r>
          </w:p>
        </w:tc>
        <w:tc>
          <w:tcPr>
            <w:tcW w:w="10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 xml:space="preserve">☑ </w:t>
            </w:r>
            <w:r>
              <w:rPr>
                <w:rFonts w:hint="eastAsia" w:ascii="宋体" w:hAnsi="宋体"/>
                <w:bCs/>
                <w:sz w:val="20"/>
                <w:highlight w:val="none"/>
                <w:lang w:val="en-GB"/>
              </w:rPr>
              <w:t>产品安全性验证证据是否齐全</w:t>
            </w:r>
            <w:r>
              <w:rPr>
                <w:rFonts w:hint="eastAsia" w:ascii="宋体"/>
                <w:color w:val="000000"/>
                <w:szCs w:val="21"/>
                <w:highlight w:val="none"/>
              </w:rPr>
              <w:t xml:space="preserve">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FF0000"/>
                <w:szCs w:val="21"/>
                <w:highlight w:val="none"/>
              </w:rPr>
              <w:sym w:font="Wingdings 2" w:char="00A3"/>
            </w:r>
            <w:r>
              <w:rPr>
                <w:rFonts w:hint="eastAsia" w:ascii="宋体" w:hAnsi="宋体"/>
                <w:color w:val="FF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pStyle w:val="2"/>
        <w:rPr>
          <w:rFonts w:ascii="宋体" w:hAns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2022-03-0</w:t>
            </w:r>
            <w:bookmarkEnd w:id="35"/>
            <w:r>
              <w:rPr>
                <w:rFonts w:hint="eastAsia" w:ascii="宋体"/>
                <w:b/>
                <w:color w:val="000000"/>
                <w:szCs w:val="21"/>
                <w:lang w:val="en-US" w:eastAsia="zh-CN"/>
              </w:rPr>
              <w:t>2下午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65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1"/>
        <w:gridCol w:w="84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widowControl/>
              <w:jc w:val="left"/>
              <w:rPr>
                <w:rFonts w:ascii="宋体"/>
                <w:b/>
                <w:color w:val="000000"/>
                <w:szCs w:val="21"/>
                <w:highlight w:val="none"/>
              </w:rPr>
            </w:pPr>
            <w:r>
              <w:rPr>
                <w:rFonts w:hint="eastAsia" w:ascii="宋体" w:hAnsi="宋体"/>
                <w:b/>
                <w:color w:val="000000"/>
                <w:szCs w:val="21"/>
                <w:highlight w:val="none"/>
              </w:rPr>
              <w:t>评价项目</w:t>
            </w:r>
          </w:p>
        </w:tc>
        <w:tc>
          <w:tcPr>
            <w:tcW w:w="840" w:type="dxa"/>
          </w:tcPr>
          <w:p>
            <w:pPr>
              <w:widowControl/>
              <w:jc w:val="left"/>
              <w:rPr>
                <w:rFonts w:ascii="宋体"/>
                <w:b/>
                <w:color w:val="000000"/>
                <w:szCs w:val="21"/>
                <w:highlight w:val="none"/>
              </w:rPr>
            </w:pPr>
          </w:p>
        </w:tc>
        <w:tc>
          <w:tcPr>
            <w:tcW w:w="650" w:type="dxa"/>
          </w:tcPr>
          <w:p>
            <w:pPr>
              <w:widowControl/>
              <w:jc w:val="left"/>
              <w:rPr>
                <w:rFonts w:asci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widowControl/>
              <w:jc w:val="left"/>
              <w:rPr>
                <w:rFonts w:hint="default" w:asci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）是否建立一套整合的文件，适宜时，包括适度融合的作业文件；</w:t>
            </w:r>
          </w:p>
        </w:tc>
        <w:tc>
          <w:tcPr>
            <w:tcW w:w="840" w:type="dxa"/>
          </w:tcPr>
          <w:p>
            <w:pPr>
              <w:rPr>
                <w:rFonts w:ascii="宋体"/>
                <w:color w:val="000000"/>
                <w:szCs w:val="21"/>
                <w:highlight w:val="none"/>
              </w:rPr>
            </w:pP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1" w:type="dxa"/>
          </w:tcPr>
          <w:p>
            <w:pPr>
              <w:autoSpaceDE w:val="0"/>
              <w:autoSpaceDN w:val="0"/>
              <w:adjustRightInd w:val="0"/>
              <w:jc w:val="left"/>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）是否考虑总体经营战略和计划的管理评审；</w:t>
            </w:r>
          </w:p>
        </w:tc>
        <w:tc>
          <w:tcPr>
            <w:tcW w:w="84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）是否对内部审核采用的一体化方法；</w:t>
            </w:r>
          </w:p>
        </w:tc>
        <w:tc>
          <w:tcPr>
            <w:tcW w:w="840" w:type="dxa"/>
          </w:tcPr>
          <w:p>
            <w:pPr>
              <w:rPr>
                <w:rFonts w:ascii="宋体"/>
                <w:color w:val="000000"/>
                <w:szCs w:val="21"/>
                <w:highlight w:val="none"/>
              </w:rPr>
            </w:pP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）是否对方针和目标采用的一体化方法；</w:t>
            </w:r>
          </w:p>
        </w:tc>
        <w:tc>
          <w:tcPr>
            <w:tcW w:w="840" w:type="dxa"/>
          </w:tcPr>
          <w:p>
            <w:pPr>
              <w:rPr>
                <w:rFonts w:ascii="宋体"/>
                <w:color w:val="000000"/>
                <w:szCs w:val="21"/>
                <w:highlight w:val="none"/>
              </w:rPr>
            </w:pP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5</w:t>
            </w:r>
            <w:r>
              <w:rPr>
                <w:rFonts w:hint="eastAsia" w:ascii="宋体" w:hAnsi="宋体"/>
                <w:color w:val="000000"/>
                <w:szCs w:val="21"/>
                <w:highlight w:val="none"/>
              </w:rPr>
              <w:t>）是否对体系过程采用的一体化方法；</w:t>
            </w:r>
          </w:p>
        </w:tc>
        <w:tc>
          <w:tcPr>
            <w:tcW w:w="84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sym w:font="Wingdings 2" w:char="00A3"/>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1" w:type="dxa"/>
          </w:tcPr>
          <w:p>
            <w:pPr>
              <w:autoSpaceDE w:val="0"/>
              <w:autoSpaceDN w:val="0"/>
              <w:adjustRightInd w:val="0"/>
              <w:jc w:val="left"/>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6</w:t>
            </w:r>
            <w:r>
              <w:rPr>
                <w:rFonts w:hint="eastAsia" w:ascii="宋体" w:hAnsi="宋体"/>
                <w:color w:val="000000"/>
                <w:szCs w:val="21"/>
                <w:highlight w:val="none"/>
              </w:rPr>
              <w:t>）是否对改进机制（纠正和预防措施、测量和持续改进）采用的一体化方法；</w:t>
            </w:r>
          </w:p>
        </w:tc>
        <w:tc>
          <w:tcPr>
            <w:tcW w:w="84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sym w:font="Wingdings 2" w:char="00A3"/>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7</w:t>
            </w:r>
            <w:r>
              <w:rPr>
                <w:rFonts w:hint="eastAsia" w:ascii="宋体" w:hAnsi="宋体"/>
                <w:color w:val="000000"/>
                <w:szCs w:val="21"/>
                <w:highlight w:val="none"/>
              </w:rPr>
              <w:t>）是否有一体化的管理支持和管理职责。</w:t>
            </w:r>
          </w:p>
        </w:tc>
        <w:tc>
          <w:tcPr>
            <w:tcW w:w="840" w:type="dxa"/>
          </w:tcPr>
          <w:p>
            <w:pPr>
              <w:rPr>
                <w:rFonts w:asci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p>
        </w:tc>
        <w:tc>
          <w:tcPr>
            <w:tcW w:w="650" w:type="dxa"/>
          </w:tcPr>
          <w:p>
            <w:pPr>
              <w:rPr>
                <w:rFonts w:ascii="宋体"/>
                <w:color w:val="000000"/>
                <w:szCs w:val="21"/>
                <w:highlight w:val="none"/>
              </w:rPr>
            </w:pPr>
            <w:r>
              <w:rPr>
                <w:rFonts w:hint="eastAsia" w:ascii="宋体" w:hAnsi="宋体"/>
                <w:color w:val="000000"/>
                <w:szCs w:val="21"/>
                <w:highlight w:val="none"/>
              </w:rPr>
              <w:t>□否</w:t>
            </w:r>
          </w:p>
        </w:tc>
      </w:tr>
    </w:tbl>
    <w:p>
      <w:pPr>
        <w:spacing w:before="156" w:beforeLines="50" w:line="360" w:lineRule="exact"/>
        <w:ind w:firstLine="211" w:firstLineChars="100"/>
        <w:rPr>
          <w:rFonts w:hint="default"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按照结合审核进行审核。</w:t>
      </w: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88"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gridSpan w:val="2"/>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gridSpan w:val="2"/>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gridSpan w:val="2"/>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2"/>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2"/>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0"/>
              </w:rPr>
              <w:t>Q：速冻调制食品【生制品（盐渍鱼）】的生产</w:t>
            </w:r>
          </w:p>
        </w:tc>
        <w:tc>
          <w:tcPr>
            <w:tcW w:w="1541" w:type="dxa"/>
            <w:vAlign w:val="center"/>
          </w:tcPr>
          <w:p>
            <w:pPr>
              <w:jc w:val="left"/>
              <w:rPr>
                <w:rFonts w:ascii="宋体" w:hAnsi="宋体"/>
                <w:b/>
                <w:color w:val="000000"/>
                <w:szCs w:val="21"/>
              </w:rPr>
            </w:pPr>
            <w:bookmarkStart w:id="36" w:name="专业代码"/>
            <w:r>
              <w:rPr>
                <w:sz w:val="20"/>
              </w:rPr>
              <w:t>Q：03.02.00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sz w:val="20"/>
              </w:rPr>
              <w:t>F：位于安徽省宣城市绩溪县生态工业园区纬二路安徽省徽都徽菜食品有限公司生产车间速冻调制食品【生制品（盐渍鱼）】的生产</w:t>
            </w:r>
          </w:p>
        </w:tc>
        <w:tc>
          <w:tcPr>
            <w:tcW w:w="1541" w:type="dxa"/>
            <w:vAlign w:val="center"/>
          </w:tcPr>
          <w:p>
            <w:pPr>
              <w:spacing w:line="400" w:lineRule="exact"/>
              <w:rPr>
                <w:rFonts w:ascii="宋体" w:hAnsi="宋体"/>
                <w:b/>
                <w:color w:val="000000"/>
                <w:szCs w:val="21"/>
              </w:rPr>
            </w:pPr>
            <w:r>
              <w:rPr>
                <w:sz w:val="20"/>
              </w:rPr>
              <w:t>F：CI-4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2336" behindDoc="1" locked="0" layoutInCell="1" allowOverlap="1">
            <wp:simplePos x="0" y="0"/>
            <wp:positionH relativeFrom="column">
              <wp:posOffset>1904365</wp:posOffset>
            </wp:positionH>
            <wp:positionV relativeFrom="paragraph">
              <wp:posOffset>353060</wp:posOffset>
            </wp:positionV>
            <wp:extent cx="728980" cy="421005"/>
            <wp:effectExtent l="0" t="0" r="7620" b="10795"/>
            <wp:wrapTight wrapText="bothSides">
              <wp:wrapPolygon>
                <wp:start x="0" y="0"/>
                <wp:lineTo x="0" y="20851"/>
                <wp:lineTo x="21073" y="20851"/>
                <wp:lineTo x="21073" y="0"/>
                <wp:lineTo x="0" y="0"/>
              </wp:wrapPolygon>
            </wp:wrapTight>
            <wp:docPr id="3" name="图片 3"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
                    <pic:cNvPicPr>
                      <a:picLocks noChangeAspect="1"/>
                    </pic:cNvPicPr>
                  </pic:nvPicPr>
                  <pic:blipFill>
                    <a:blip r:embed="rId6"/>
                    <a:stretch>
                      <a:fillRect/>
                    </a:stretch>
                  </pic:blipFill>
                  <pic:spPr>
                    <a:xfrm>
                      <a:off x="0" y="0"/>
                      <a:ext cx="728980" cy="4210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03" w:firstLineChars="400"/>
        <w:rPr>
          <w:rFonts w:ascii="宋体"/>
          <w:b/>
          <w:color w:val="000000"/>
          <w:szCs w:val="21"/>
        </w:rPr>
      </w:pPr>
      <w:r>
        <w:rPr>
          <w:rFonts w:hint="default"/>
          <w:b/>
          <w:sz w:val="20"/>
          <w:lang w:val="en-US" w:eastAsia="zh-CN"/>
        </w:rPr>
        <w:drawing>
          <wp:anchor distT="0" distB="0" distL="114300" distR="114300" simplePos="0" relativeHeight="251663360" behindDoc="0" locked="0" layoutInCell="1" allowOverlap="1">
            <wp:simplePos x="0" y="0"/>
            <wp:positionH relativeFrom="column">
              <wp:posOffset>4036060</wp:posOffset>
            </wp:positionH>
            <wp:positionV relativeFrom="paragraph">
              <wp:posOffset>10795</wp:posOffset>
            </wp:positionV>
            <wp:extent cx="767715" cy="346710"/>
            <wp:effectExtent l="0" t="0" r="6985" b="8890"/>
            <wp:wrapSquare wrapText="bothSides"/>
            <wp:docPr id="2"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8687608936969873"/>
                    <pic:cNvPicPr>
                      <a:picLocks noChangeAspect="1"/>
                    </pic:cNvPicPr>
                  </pic:nvPicPr>
                  <pic:blipFill>
                    <a:blip r:embed="rId7">
                      <a:lum bright="6000"/>
                    </a:blip>
                    <a:stretch>
                      <a:fillRect/>
                    </a:stretch>
                  </pic:blipFill>
                  <pic:spPr>
                    <a:xfrm>
                      <a:off x="0" y="0"/>
                      <a:ext cx="767715" cy="34671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2022-03-01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受审核方：安徽省徽都徽菜食品有限公司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185"/>
        <w:gridCol w:w="1940"/>
        <w:gridCol w:w="143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序号</w:t>
            </w:r>
          </w:p>
        </w:tc>
        <w:tc>
          <w:tcPr>
            <w:tcW w:w="4973" w:type="dxa"/>
            <w:gridSpan w:val="2"/>
            <w:vAlign w:val="center"/>
          </w:tcPr>
          <w:p>
            <w:pPr>
              <w:snapToGrid w:val="0"/>
              <w:spacing w:line="28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问题描述</w:t>
            </w:r>
          </w:p>
        </w:tc>
        <w:tc>
          <w:tcPr>
            <w:tcW w:w="1940" w:type="dxa"/>
            <w:vAlign w:val="center"/>
          </w:tcPr>
          <w:p>
            <w:pPr>
              <w:snapToGrid w:val="0"/>
              <w:spacing w:line="28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管理体系标准</w:t>
            </w:r>
          </w:p>
        </w:tc>
        <w:tc>
          <w:tcPr>
            <w:tcW w:w="1430" w:type="dxa"/>
            <w:vAlign w:val="center"/>
          </w:tcPr>
          <w:p>
            <w:pPr>
              <w:snapToGrid w:val="0"/>
              <w:spacing w:line="28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对应的标准条款</w:t>
            </w:r>
          </w:p>
        </w:tc>
        <w:tc>
          <w:tcPr>
            <w:tcW w:w="837" w:type="dxa"/>
            <w:vAlign w:val="center"/>
          </w:tcPr>
          <w:p>
            <w:pPr>
              <w:snapToGrid w:val="0"/>
              <w:spacing w:line="28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1</w:t>
            </w:r>
          </w:p>
        </w:tc>
        <w:tc>
          <w:tcPr>
            <w:tcW w:w="4973" w:type="dxa"/>
            <w:gridSpan w:val="2"/>
            <w:vAlign w:val="center"/>
          </w:tcPr>
          <w:p>
            <w:pPr>
              <w:keepNext w:val="0"/>
              <w:keepLines w:val="0"/>
              <w:pageBreakBefore w:val="0"/>
              <w:widowControl w:val="0"/>
              <w:numPr>
                <w:ilvl w:val="0"/>
                <w:numId w:val="3"/>
              </w:numPr>
              <w:kinsoku/>
              <w:wordWrap/>
              <w:overflowPunct/>
              <w:topLinePunct w:val="0"/>
              <w:autoSpaceDE/>
              <w:autoSpaceDN/>
              <w:bidi w:val="0"/>
              <w:adjustRightInd/>
              <w:ind w:right="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更衣室里工服和私服混放；更衣柜内有食品/护肤品、工服/私服混放；更衣柜上方放有物品，同时灰尘很厚；</w:t>
            </w:r>
          </w:p>
          <w:p>
            <w:pPr>
              <w:keepNext w:val="0"/>
              <w:keepLines w:val="0"/>
              <w:pageBreakBefore w:val="0"/>
              <w:widowControl w:val="0"/>
              <w:numPr>
                <w:ilvl w:val="0"/>
                <w:numId w:val="3"/>
              </w:numPr>
              <w:kinsoku/>
              <w:wordWrap/>
              <w:overflowPunct/>
              <w:topLinePunct w:val="0"/>
              <w:autoSpaceDE/>
              <w:autoSpaceDN/>
              <w:bidi w:val="0"/>
              <w:adjustRightInd/>
              <w:ind w:right="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洗手装置为手动式，未配置清洗和消毒用品；</w:t>
            </w:r>
          </w:p>
          <w:p>
            <w:pPr>
              <w:keepNext w:val="0"/>
              <w:keepLines w:val="0"/>
              <w:pageBreakBefore w:val="0"/>
              <w:widowControl w:val="0"/>
              <w:kinsoku/>
              <w:wordWrap/>
              <w:overflowPunct/>
              <w:topLinePunct w:val="0"/>
              <w:autoSpaceDE/>
              <w:autoSpaceDN/>
              <w:bidi w:val="0"/>
              <w:adjustRightInd/>
              <w:ind w:right="0"/>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lang w:val="en-US" w:eastAsia="zh-CN"/>
              </w:rPr>
              <w:t>3</w:t>
            </w:r>
            <w:r>
              <w:rPr>
                <w:rFonts w:hint="eastAsia" w:ascii="黑体" w:hAnsi="黑体" w:eastAsia="黑体" w:cs="黑体"/>
                <w:sz w:val="21"/>
                <w:szCs w:val="21"/>
                <w:highlight w:val="none"/>
              </w:rPr>
              <w:t>、腌制间、内包间灭蝇灯未开启</w:t>
            </w:r>
            <w:r>
              <w:rPr>
                <w:rFonts w:hint="eastAsia" w:ascii="黑体" w:hAnsi="黑体" w:eastAsia="黑体" w:cs="黑体"/>
                <w:sz w:val="21"/>
                <w:szCs w:val="21"/>
                <w:highlight w:val="none"/>
                <w:lang w:eastAsia="zh-CN"/>
              </w:rPr>
              <w:t>，</w:t>
            </w:r>
            <w:r>
              <w:rPr>
                <w:rFonts w:hint="eastAsia" w:ascii="黑体" w:hAnsi="黑体" w:eastAsia="黑体" w:cs="黑体"/>
                <w:sz w:val="21"/>
                <w:szCs w:val="21"/>
                <w:highlight w:val="none"/>
                <w:lang w:val="en-US" w:eastAsia="zh-CN"/>
              </w:rPr>
              <w:t>内包间灭蝇灯安装在产品上方，并且为</w:t>
            </w:r>
            <w:r>
              <w:rPr>
                <w:rFonts w:hint="eastAsia" w:ascii="黑体" w:hAnsi="黑体" w:eastAsia="黑体" w:cs="黑体"/>
                <w:sz w:val="21"/>
                <w:szCs w:val="21"/>
                <w:highlight w:val="none"/>
              </w:rPr>
              <w:t>电击式灭蝇灯</w:t>
            </w:r>
            <w:r>
              <w:rPr>
                <w:rFonts w:hint="eastAsia" w:ascii="黑体" w:hAnsi="黑体" w:eastAsia="黑体" w:cs="黑体"/>
                <w:sz w:val="21"/>
                <w:szCs w:val="21"/>
                <w:highlight w:val="none"/>
                <w:lang w:eastAsia="zh-CN"/>
              </w:rPr>
              <w:t>；</w:t>
            </w:r>
          </w:p>
          <w:p>
            <w:pPr>
              <w:keepNext w:val="0"/>
              <w:keepLines w:val="0"/>
              <w:pageBreakBefore w:val="0"/>
              <w:widowControl w:val="0"/>
              <w:kinsoku/>
              <w:wordWrap/>
              <w:overflowPunct/>
              <w:topLinePunct w:val="0"/>
              <w:autoSpaceDE/>
              <w:autoSpaceDN/>
              <w:bidi w:val="0"/>
              <w:adjustRightInd/>
              <w:ind w:right="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4、</w:t>
            </w:r>
            <w:r>
              <w:rPr>
                <w:rFonts w:hint="eastAsia" w:ascii="黑体" w:hAnsi="黑体" w:eastAsia="黑体" w:cs="黑体"/>
                <w:sz w:val="21"/>
                <w:szCs w:val="21"/>
                <w:highlight w:val="none"/>
              </w:rPr>
              <w:t>产品有着地放置（装框）；</w:t>
            </w:r>
          </w:p>
          <w:p>
            <w:pPr>
              <w:keepNext w:val="0"/>
              <w:keepLines w:val="0"/>
              <w:pageBreakBefore w:val="0"/>
              <w:widowControl w:val="0"/>
              <w:kinsoku/>
              <w:wordWrap/>
              <w:overflowPunct/>
              <w:topLinePunct w:val="0"/>
              <w:autoSpaceDE/>
              <w:autoSpaceDN/>
              <w:bidi w:val="0"/>
              <w:adjustRightInd/>
              <w:ind w:right="0"/>
              <w:textAlignment w:val="auto"/>
              <w:rPr>
                <w:rFonts w:hint="eastAsia" w:ascii="黑体" w:hAnsi="黑体" w:eastAsia="黑体" w:cs="黑体"/>
                <w:color w:val="000000"/>
                <w:sz w:val="21"/>
                <w:szCs w:val="21"/>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、现场化学品没有标识；</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GB/T19001-2016</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ISO22000:2018</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8.5</w:t>
            </w:r>
          </w:p>
          <w:p>
            <w:pPr>
              <w:pStyle w:val="6"/>
              <w:keepNext w:val="0"/>
              <w:keepLines w:val="0"/>
              <w:pageBreakBefore w:val="0"/>
              <w:widowControl w:val="0"/>
              <w:pBdr>
                <w:bottom w:val="none" w:color="auto" w:sz="0" w:space="0"/>
              </w:pBdr>
              <w:kinsoku/>
              <w:wordWrap/>
              <w:overflowPunct/>
              <w:topLinePunct w:val="0"/>
              <w:autoSpaceDE/>
              <w:autoSpaceDN/>
              <w:bidi w:val="0"/>
              <w:adjustRightInd/>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8.2</w:t>
            </w:r>
          </w:p>
        </w:tc>
        <w:tc>
          <w:tcPr>
            <w:tcW w:w="837"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48"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c>
          <w:tcPr>
            <w:tcW w:w="4973" w:type="dxa"/>
            <w:gridSpan w:val="2"/>
            <w:vAlign w:val="center"/>
          </w:tcPr>
          <w:p>
            <w:pPr>
              <w:rPr>
                <w:rFonts w:hint="eastAsia" w:ascii="黑体" w:hAnsi="黑体" w:eastAsia="黑体" w:cs="黑体"/>
                <w:color w:val="000000"/>
                <w:sz w:val="21"/>
                <w:szCs w:val="21"/>
                <w:highlight w:val="none"/>
              </w:rPr>
            </w:pPr>
            <w:r>
              <w:rPr>
                <w:rFonts w:hint="eastAsia" w:ascii="黑体" w:hAnsi="黑体" w:eastAsia="黑体" w:cs="黑体"/>
                <w:sz w:val="21"/>
                <w:szCs w:val="21"/>
                <w:highlight w:val="none"/>
                <w:lang w:val="en-US" w:eastAsia="zh-CN"/>
              </w:rPr>
              <w:t>未提供滴定管等的</w:t>
            </w:r>
            <w:r>
              <w:rPr>
                <w:rFonts w:hint="eastAsia" w:ascii="黑体" w:hAnsi="黑体" w:eastAsia="黑体" w:cs="黑体"/>
                <w:sz w:val="21"/>
                <w:szCs w:val="21"/>
                <w:highlight w:val="none"/>
              </w:rPr>
              <w:t>检定报告；</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GB/T19001-2016</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ISO22000:2018</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7.1.5</w:t>
            </w:r>
          </w:p>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8.7</w:t>
            </w:r>
          </w:p>
        </w:tc>
        <w:tc>
          <w:tcPr>
            <w:tcW w:w="837"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48"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3</w:t>
            </w:r>
          </w:p>
        </w:tc>
        <w:tc>
          <w:tcPr>
            <w:tcW w:w="4973" w:type="dxa"/>
            <w:gridSpan w:val="2"/>
            <w:vAlign w:val="center"/>
          </w:tcPr>
          <w:p>
            <w:pPr>
              <w:pStyle w:val="6"/>
              <w:pBdr>
                <w:bottom w:val="none" w:color="auto" w:sz="0" w:space="0"/>
              </w:pBdr>
              <w:tabs>
                <w:tab w:val="center" w:pos="5737"/>
                <w:tab w:val="clear" w:pos="4153"/>
              </w:tabs>
              <w:jc w:val="both"/>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val="en-US" w:eastAsia="zh-CN"/>
              </w:rPr>
              <w:t>未提供QMS管理评审改进项证据</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GB/T19001-2016</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9.3</w:t>
            </w:r>
          </w:p>
        </w:tc>
        <w:tc>
          <w:tcPr>
            <w:tcW w:w="837"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48"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4</w:t>
            </w:r>
          </w:p>
        </w:tc>
        <w:tc>
          <w:tcPr>
            <w:tcW w:w="4973" w:type="dxa"/>
            <w:gridSpan w:val="2"/>
            <w:vAlign w:val="center"/>
          </w:tcPr>
          <w:p>
            <w:pPr>
              <w:pStyle w:val="6"/>
              <w:pBdr>
                <w:bottom w:val="none" w:color="auto" w:sz="0" w:space="0"/>
              </w:pBdr>
              <w:tabs>
                <w:tab w:val="center" w:pos="5737"/>
                <w:tab w:val="clear" w:pos="4153"/>
              </w:tabs>
              <w:spacing w:line="360" w:lineRule="auto"/>
              <w:jc w:val="both"/>
              <w:rPr>
                <w:rFonts w:hint="eastAsia" w:ascii="黑体" w:hAnsi="黑体" w:eastAsia="黑体" w:cs="黑体"/>
                <w:color w:val="000000"/>
                <w:sz w:val="21"/>
                <w:szCs w:val="21"/>
              </w:rPr>
            </w:pPr>
            <w:r>
              <w:rPr>
                <w:rFonts w:hint="eastAsia" w:ascii="黑体" w:hAnsi="黑体" w:eastAsia="黑体" w:cs="黑体"/>
                <w:color w:val="000000"/>
                <w:sz w:val="21"/>
                <w:szCs w:val="21"/>
                <w:highlight w:val="none"/>
                <w:shd w:val="pct10" w:color="auto" w:fill="FFFFFF"/>
                <w:lang w:val="en-US" w:eastAsia="zh-CN"/>
              </w:rPr>
              <w:t>总目标：</w:t>
            </w:r>
            <w:r>
              <w:rPr>
                <w:rFonts w:hint="eastAsia" w:ascii="黑体" w:hAnsi="黑体" w:eastAsia="黑体" w:cs="黑体"/>
                <w:kern w:val="2"/>
                <w:sz w:val="21"/>
                <w:szCs w:val="21"/>
                <w:highlight w:val="none"/>
                <w:lang w:val="en-US" w:eastAsia="zh-CN" w:bidi="ar-SA"/>
              </w:rPr>
              <w:t>成品合格率达100%、原辅材料采购安全指标验收合格率100%；2021.08-2021.12月未完成，但未提供未完成情况的评估/说明；</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GB/T19001-2016</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ISO22000:2018</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6.2</w:t>
            </w:r>
          </w:p>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6.2</w:t>
            </w:r>
          </w:p>
        </w:tc>
        <w:tc>
          <w:tcPr>
            <w:tcW w:w="837"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48"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5</w:t>
            </w:r>
          </w:p>
        </w:tc>
        <w:tc>
          <w:tcPr>
            <w:tcW w:w="4973" w:type="dxa"/>
            <w:gridSpan w:val="2"/>
            <w:vAlign w:val="center"/>
          </w:tcPr>
          <w:p>
            <w:pPr>
              <w:pStyle w:val="6"/>
              <w:pBdr>
                <w:bottom w:val="none" w:color="auto" w:sz="0" w:space="0"/>
              </w:pBdr>
              <w:tabs>
                <w:tab w:val="center" w:pos="5737"/>
                <w:tab w:val="clear" w:pos="4153"/>
              </w:tabs>
              <w:spacing w:line="360" w:lineRule="auto"/>
              <w:jc w:val="both"/>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HACCP计划中：</w:t>
            </w:r>
          </w:p>
          <w:p>
            <w:pPr>
              <w:pStyle w:val="6"/>
              <w:pBdr>
                <w:bottom w:val="none" w:color="auto" w:sz="0" w:space="0"/>
              </w:pBdr>
              <w:tabs>
                <w:tab w:val="center" w:pos="5737"/>
                <w:tab w:val="clear" w:pos="4153"/>
              </w:tabs>
              <w:spacing w:line="360" w:lineRule="auto"/>
              <w:jc w:val="both"/>
              <w:rPr>
                <w:rFonts w:hint="eastAsia" w:ascii="黑体" w:hAnsi="黑体" w:eastAsia="黑体" w:cs="黑体"/>
                <w:sz w:val="21"/>
                <w:szCs w:val="21"/>
                <w:highlight w:val="none"/>
              </w:rPr>
            </w:pPr>
            <w:r>
              <w:rPr>
                <w:rFonts w:hint="eastAsia" w:ascii="黑体" w:hAnsi="黑体" w:eastAsia="黑体" w:cs="黑体"/>
                <w:sz w:val="21"/>
                <w:szCs w:val="21"/>
                <w:highlight w:val="none"/>
              </w:rPr>
              <w:t>原辅料描述中鱼和水的三类特性描述不充分；</w:t>
            </w:r>
          </w:p>
          <w:p>
            <w:pPr>
              <w:pStyle w:val="6"/>
              <w:pBdr>
                <w:bottom w:val="none" w:color="auto" w:sz="0" w:space="0"/>
              </w:pBdr>
              <w:tabs>
                <w:tab w:val="center" w:pos="5737"/>
                <w:tab w:val="clear" w:pos="4153"/>
              </w:tabs>
              <w:spacing w:line="360" w:lineRule="auto"/>
              <w:jc w:val="both"/>
              <w:rPr>
                <w:rFonts w:hint="eastAsia" w:ascii="黑体" w:hAnsi="黑体" w:eastAsia="黑体" w:cs="黑体"/>
                <w:sz w:val="21"/>
                <w:szCs w:val="21"/>
                <w:highlight w:val="cyan"/>
                <w:lang w:val="en-US" w:eastAsia="zh-CN"/>
              </w:rPr>
            </w:pPr>
            <w:r>
              <w:rPr>
                <w:rFonts w:hint="eastAsia" w:ascii="黑体" w:hAnsi="黑体" w:eastAsia="黑体" w:cs="黑体"/>
                <w:sz w:val="21"/>
                <w:szCs w:val="21"/>
                <w:highlight w:val="none"/>
              </w:rPr>
              <w:t>缺少腌制用大理石、木板、打印用油墨等接触材料等描述；</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GB/T19001-2016</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ISO22000:2018</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8.1</w:t>
            </w:r>
          </w:p>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8.5.4</w:t>
            </w:r>
          </w:p>
        </w:tc>
        <w:tc>
          <w:tcPr>
            <w:tcW w:w="837" w:type="dxa"/>
            <w:vAlign w:val="center"/>
          </w:tcPr>
          <w:p>
            <w:pPr>
              <w:pStyle w:val="6"/>
              <w:pBdr>
                <w:bottom w:val="none" w:color="auto" w:sz="0" w:space="0"/>
              </w:pBdr>
              <w:ind w:right="600" w:rightChars="0"/>
              <w:jc w:val="both"/>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48" w:type="dxa"/>
            <w:vAlign w:val="center"/>
          </w:tcPr>
          <w:p>
            <w:pPr>
              <w:pStyle w:val="6"/>
              <w:pBdr>
                <w:bottom w:val="none" w:color="auto" w:sz="0" w:space="0"/>
              </w:pBdr>
              <w:ind w:right="600"/>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6</w:t>
            </w:r>
          </w:p>
        </w:tc>
        <w:tc>
          <w:tcPr>
            <w:tcW w:w="4973" w:type="dxa"/>
            <w:gridSpan w:val="2"/>
            <w:vAlign w:val="center"/>
          </w:tcPr>
          <w:p>
            <w:pPr>
              <w:pStyle w:val="6"/>
              <w:pBdr>
                <w:bottom w:val="none" w:color="auto" w:sz="0" w:space="0"/>
              </w:pBdr>
              <w:tabs>
                <w:tab w:val="center" w:pos="5737"/>
                <w:tab w:val="clear" w:pos="4153"/>
              </w:tabs>
              <w:spacing w:line="240" w:lineRule="auto"/>
              <w:jc w:val="both"/>
              <w:rPr>
                <w:rFonts w:hint="eastAsia" w:ascii="黑体" w:hAnsi="黑体" w:eastAsia="黑体" w:cs="黑体"/>
                <w:color w:val="000000"/>
                <w:sz w:val="21"/>
                <w:szCs w:val="21"/>
              </w:rPr>
            </w:pPr>
            <w:r>
              <w:rPr>
                <w:rFonts w:hint="eastAsia" w:ascii="黑体" w:hAnsi="黑体" w:eastAsia="黑体" w:cs="黑体"/>
                <w:color w:val="000000"/>
                <w:sz w:val="21"/>
                <w:szCs w:val="21"/>
              </w:rPr>
              <w:t>缺少对生产用水进行自检的策划并实施的证据（如水质和微生物等项目）</w:t>
            </w:r>
          </w:p>
        </w:tc>
        <w:tc>
          <w:tcPr>
            <w:tcW w:w="194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GB/T19001-2016</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ISO22000:2018</w:t>
            </w:r>
          </w:p>
        </w:tc>
        <w:tc>
          <w:tcPr>
            <w:tcW w:w="143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8.6</w:t>
            </w:r>
          </w:p>
          <w:p>
            <w:pPr>
              <w:pStyle w:val="6"/>
              <w:keepNext w:val="0"/>
              <w:keepLines w:val="0"/>
              <w:pageBreakBefore w:val="0"/>
              <w:widowControl w:val="0"/>
              <w:pBdr>
                <w:bottom w:val="none" w:color="auto" w:sz="0" w:space="0"/>
              </w:pBdr>
              <w:kinsoku/>
              <w:wordWrap/>
              <w:overflowPunct/>
              <w:topLinePunct w:val="0"/>
              <w:autoSpaceDE/>
              <w:autoSpaceDN/>
              <w:bidi w:val="0"/>
              <w:adjustRightInd/>
              <w:ind w:right="0" w:rightChars="0"/>
              <w:jc w:val="both"/>
              <w:textAlignment w:val="auto"/>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8.8</w:t>
            </w:r>
          </w:p>
        </w:tc>
        <w:tc>
          <w:tcPr>
            <w:tcW w:w="837" w:type="dxa"/>
            <w:vAlign w:val="center"/>
          </w:tcPr>
          <w:p>
            <w:pPr>
              <w:pStyle w:val="6"/>
              <w:pBdr>
                <w:bottom w:val="none" w:color="auto" w:sz="0" w:space="0"/>
              </w:pBdr>
              <w:ind w:right="600" w:rightChars="0"/>
              <w:jc w:val="both"/>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128" w:type="dxa"/>
            <w:gridSpan w:val="6"/>
          </w:tcPr>
          <w:p>
            <w:pPr>
              <w:tabs>
                <w:tab w:val="left" w:pos="1418"/>
              </w:tabs>
              <w:ind w:left="1418" w:hanging="1418"/>
              <w:jc w:val="left"/>
              <w:rPr>
                <w:rFonts w:hint="eastAsia" w:ascii="黑体" w:hAnsi="黑体" w:eastAsia="黑体" w:cs="黑体"/>
                <w:sz w:val="21"/>
                <w:szCs w:val="21"/>
              </w:rPr>
            </w:pPr>
            <w:r>
              <w:rPr>
                <w:rFonts w:hint="eastAsia" w:ascii="黑体" w:hAnsi="黑体" w:eastAsia="黑体" w:cs="黑体"/>
                <w:sz w:val="21"/>
                <w:szCs w:val="21"/>
              </w:rPr>
              <w:t>注：问题等级：1 =改进建议；2 =轻微问题，有可能导致成为第二阶段的不符合项；</w:t>
            </w:r>
          </w:p>
          <w:p>
            <w:pPr>
              <w:tabs>
                <w:tab w:val="left" w:pos="1418"/>
              </w:tabs>
              <w:ind w:firstLine="1680" w:firstLineChars="800"/>
              <w:jc w:val="left"/>
              <w:rPr>
                <w:rFonts w:hint="eastAsia" w:ascii="黑体" w:hAnsi="黑体" w:eastAsia="黑体" w:cs="黑体"/>
                <w:b/>
                <w:bCs/>
                <w:color w:val="000000"/>
                <w:spacing w:val="-8"/>
                <w:sz w:val="21"/>
                <w:szCs w:val="21"/>
              </w:rPr>
            </w:pPr>
            <w:r>
              <w:rPr>
                <w:rFonts w:hint="eastAsia" w:ascii="黑体" w:hAnsi="黑体" w:eastAsia="黑体" w:cs="黑体"/>
                <w:sz w:val="21"/>
                <w:szCs w:val="21"/>
              </w:rPr>
              <w:t>3 = 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736" w:type="dxa"/>
            <w:gridSpan w:val="2"/>
          </w:tcPr>
          <w:p>
            <w:pPr>
              <w:spacing w:line="280" w:lineRule="exact"/>
              <w:rPr>
                <w:rFonts w:hint="eastAsia" w:ascii="黑体" w:hAnsi="黑体" w:eastAsia="黑体" w:cs="黑体"/>
                <w:b/>
                <w:color w:val="000000"/>
                <w:sz w:val="21"/>
                <w:szCs w:val="21"/>
              </w:rPr>
            </w:pPr>
            <w:r>
              <w:rPr>
                <w:rFonts w:hint="eastAsia" w:ascii="宋体" w:hAnsi="宋体"/>
                <w:b/>
                <w:color w:val="000000"/>
                <w:szCs w:val="21"/>
                <w:lang w:val="en-US" w:eastAsia="zh-CN"/>
              </w:rPr>
              <w:drawing>
                <wp:anchor distT="0" distB="0" distL="114300" distR="114300" simplePos="0" relativeHeight="251664384" behindDoc="1" locked="0" layoutInCell="1" allowOverlap="1">
                  <wp:simplePos x="0" y="0"/>
                  <wp:positionH relativeFrom="column">
                    <wp:posOffset>733425</wp:posOffset>
                  </wp:positionH>
                  <wp:positionV relativeFrom="paragraph">
                    <wp:posOffset>35560</wp:posOffset>
                  </wp:positionV>
                  <wp:extent cx="728980" cy="421005"/>
                  <wp:effectExtent l="0" t="0" r="7620" b="10795"/>
                  <wp:wrapTight wrapText="bothSides">
                    <wp:wrapPolygon>
                      <wp:start x="0" y="0"/>
                      <wp:lineTo x="0" y="20851"/>
                      <wp:lineTo x="21073" y="20851"/>
                      <wp:lineTo x="21073" y="0"/>
                      <wp:lineTo x="0" y="0"/>
                    </wp:wrapPolygon>
                  </wp:wrapTight>
                  <wp:docPr id="5" name="图片 5"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
                          <pic:cNvPicPr>
                            <a:picLocks noChangeAspect="1"/>
                          </pic:cNvPicPr>
                        </pic:nvPicPr>
                        <pic:blipFill>
                          <a:blip r:embed="rId6"/>
                          <a:stretch>
                            <a:fillRect/>
                          </a:stretch>
                        </pic:blipFill>
                        <pic:spPr>
                          <a:xfrm>
                            <a:off x="0" y="0"/>
                            <a:ext cx="728980" cy="421005"/>
                          </a:xfrm>
                          <a:prstGeom prst="rect">
                            <a:avLst/>
                          </a:prstGeom>
                        </pic:spPr>
                      </pic:pic>
                    </a:graphicData>
                  </a:graphic>
                </wp:anchor>
              </w:drawing>
            </w:r>
            <w:r>
              <w:rPr>
                <w:rFonts w:hint="eastAsia" w:ascii="黑体" w:hAnsi="黑体" w:eastAsia="黑体" w:cs="黑体"/>
                <w:b/>
                <w:color w:val="000000"/>
                <w:sz w:val="21"/>
                <w:szCs w:val="21"/>
              </w:rPr>
              <w:t>审核组长：</w:t>
            </w:r>
          </w:p>
          <w:p>
            <w:pPr>
              <w:spacing w:line="280" w:lineRule="exact"/>
              <w:rPr>
                <w:rFonts w:hint="eastAsia" w:ascii="黑体" w:hAnsi="黑体" w:eastAsia="黑体" w:cs="黑体"/>
                <w:b/>
                <w:color w:val="000000"/>
                <w:sz w:val="21"/>
                <w:szCs w:val="21"/>
              </w:rPr>
            </w:pPr>
          </w:p>
          <w:p>
            <w:pPr>
              <w:pStyle w:val="11"/>
              <w:rPr>
                <w:rFonts w:hint="eastAsia"/>
              </w:rPr>
            </w:pPr>
          </w:p>
          <w:p>
            <w:pPr>
              <w:spacing w:line="280" w:lineRule="exact"/>
              <w:rPr>
                <w:rFonts w:hint="eastAsia" w:ascii="黑体" w:hAnsi="黑体" w:eastAsia="黑体" w:cs="黑体"/>
                <w:b/>
                <w:color w:val="000000"/>
                <w:sz w:val="21"/>
                <w:szCs w:val="21"/>
              </w:rPr>
            </w:pPr>
            <w:r>
              <w:rPr>
                <w:rFonts w:hint="eastAsia" w:ascii="黑体" w:hAnsi="黑体" w:eastAsia="黑体" w:cs="黑体"/>
                <w:b/>
                <w:color w:val="000000"/>
                <w:sz w:val="21"/>
                <w:szCs w:val="21"/>
              </w:rPr>
              <w:t>日期：</w:t>
            </w:r>
            <w:r>
              <w:rPr>
                <w:rFonts w:hint="eastAsia" w:ascii="黑体" w:hAnsi="黑体" w:eastAsia="黑体" w:cs="黑体"/>
                <w:b/>
                <w:color w:val="000000"/>
                <w:sz w:val="21"/>
                <w:szCs w:val="21"/>
                <w:lang w:val="en-US" w:eastAsia="zh-CN"/>
              </w:rPr>
              <w:t>2022</w:t>
            </w:r>
            <w:r>
              <w:rPr>
                <w:rFonts w:hint="eastAsia" w:ascii="黑体" w:hAnsi="黑体" w:eastAsia="黑体" w:cs="黑体"/>
                <w:b/>
                <w:color w:val="000000"/>
                <w:sz w:val="21"/>
                <w:szCs w:val="21"/>
              </w:rPr>
              <w:t>年</w:t>
            </w:r>
            <w:r>
              <w:rPr>
                <w:rFonts w:hint="eastAsia" w:ascii="黑体" w:hAnsi="黑体" w:eastAsia="黑体" w:cs="黑体"/>
                <w:b/>
                <w:color w:val="000000"/>
                <w:sz w:val="21"/>
                <w:szCs w:val="21"/>
                <w:lang w:val="en-US" w:eastAsia="zh-CN"/>
              </w:rPr>
              <w:t>3</w:t>
            </w:r>
            <w:r>
              <w:rPr>
                <w:rFonts w:hint="eastAsia" w:ascii="黑体" w:hAnsi="黑体" w:eastAsia="黑体" w:cs="黑体"/>
                <w:b/>
                <w:color w:val="000000"/>
                <w:sz w:val="21"/>
                <w:szCs w:val="21"/>
              </w:rPr>
              <w:t>月</w:t>
            </w:r>
            <w:r>
              <w:rPr>
                <w:rFonts w:hint="eastAsia" w:ascii="黑体" w:hAnsi="黑体" w:eastAsia="黑体" w:cs="黑体"/>
                <w:b/>
                <w:color w:val="000000"/>
                <w:sz w:val="21"/>
                <w:szCs w:val="21"/>
                <w:lang w:val="en-US" w:eastAsia="zh-CN"/>
              </w:rPr>
              <w:t>1</w:t>
            </w:r>
            <w:r>
              <w:rPr>
                <w:rFonts w:hint="eastAsia" w:ascii="黑体" w:hAnsi="黑体" w:eastAsia="黑体" w:cs="黑体"/>
                <w:b/>
                <w:color w:val="000000"/>
                <w:sz w:val="21"/>
                <w:szCs w:val="21"/>
              </w:rPr>
              <w:t>日</w:t>
            </w:r>
          </w:p>
        </w:tc>
        <w:tc>
          <w:tcPr>
            <w:tcW w:w="5392" w:type="dxa"/>
            <w:gridSpan w:val="4"/>
          </w:tcPr>
          <w:p>
            <w:pPr>
              <w:spacing w:line="280" w:lineRule="exact"/>
              <w:rPr>
                <w:rFonts w:hint="eastAsia" w:ascii="黑体" w:hAnsi="黑体" w:eastAsia="黑体" w:cs="黑体"/>
                <w:b/>
                <w:color w:val="000000"/>
                <w:sz w:val="21"/>
                <w:szCs w:val="21"/>
              </w:rPr>
            </w:pPr>
            <w:r>
              <w:rPr>
                <w:rFonts w:hint="eastAsia" w:ascii="黑体" w:hAnsi="黑体" w:eastAsia="黑体" w:cs="黑体"/>
                <w:b/>
                <w:color w:val="000000"/>
                <w:sz w:val="21"/>
                <w:szCs w:val="21"/>
              </w:rPr>
              <w:t>受审核方代表</w:t>
            </w:r>
          </w:p>
          <w:p>
            <w:pPr>
              <w:spacing w:line="280" w:lineRule="exact"/>
              <w:ind w:firstLine="632" w:firstLineChars="300"/>
              <w:rPr>
                <w:rFonts w:hint="eastAsia" w:ascii="黑体" w:hAnsi="黑体" w:eastAsia="黑体" w:cs="黑体"/>
                <w:b/>
                <w:color w:val="000000"/>
                <w:sz w:val="21"/>
                <w:szCs w:val="21"/>
                <w:lang w:val="en-US" w:eastAsia="zh-CN"/>
              </w:rPr>
            </w:pPr>
            <w:r>
              <w:rPr>
                <w:rFonts w:hint="eastAsia" w:ascii="黑体" w:hAnsi="黑体" w:eastAsia="黑体" w:cs="黑体"/>
                <w:b/>
                <w:color w:val="000000"/>
                <w:sz w:val="21"/>
                <w:szCs w:val="21"/>
                <w:lang w:val="en-US" w:eastAsia="zh-CN"/>
              </w:rPr>
              <w:t>万美红</w:t>
            </w:r>
          </w:p>
          <w:p>
            <w:pPr>
              <w:spacing w:line="280" w:lineRule="exact"/>
              <w:rPr>
                <w:rFonts w:hint="eastAsia" w:ascii="黑体" w:hAnsi="黑体" w:eastAsia="黑体" w:cs="黑体"/>
                <w:b/>
                <w:color w:val="000000"/>
                <w:sz w:val="21"/>
                <w:szCs w:val="21"/>
              </w:rPr>
            </w:pPr>
          </w:p>
          <w:p>
            <w:pPr>
              <w:spacing w:line="280" w:lineRule="exact"/>
              <w:rPr>
                <w:rFonts w:hint="eastAsia" w:ascii="黑体" w:hAnsi="黑体" w:eastAsia="黑体" w:cs="黑体"/>
                <w:b/>
                <w:color w:val="000000"/>
                <w:sz w:val="21"/>
                <w:szCs w:val="21"/>
              </w:rPr>
            </w:pPr>
            <w:r>
              <w:rPr>
                <w:rFonts w:hint="eastAsia" w:ascii="黑体" w:hAnsi="黑体" w:eastAsia="黑体" w:cs="黑体"/>
                <w:b/>
                <w:color w:val="000000"/>
                <w:sz w:val="21"/>
                <w:szCs w:val="21"/>
              </w:rPr>
              <w:t>日期：</w:t>
            </w:r>
            <w:r>
              <w:rPr>
                <w:rFonts w:hint="eastAsia" w:ascii="黑体" w:hAnsi="黑体" w:eastAsia="黑体" w:cs="黑体"/>
                <w:b/>
                <w:color w:val="000000"/>
                <w:sz w:val="21"/>
                <w:szCs w:val="21"/>
                <w:lang w:val="en-US" w:eastAsia="zh-CN"/>
              </w:rPr>
              <w:t>2022</w:t>
            </w:r>
            <w:r>
              <w:rPr>
                <w:rFonts w:hint="eastAsia" w:ascii="黑体" w:hAnsi="黑体" w:eastAsia="黑体" w:cs="黑体"/>
                <w:b/>
                <w:color w:val="000000"/>
                <w:sz w:val="21"/>
                <w:szCs w:val="21"/>
              </w:rPr>
              <w:t>年</w:t>
            </w:r>
            <w:r>
              <w:rPr>
                <w:rFonts w:hint="eastAsia" w:ascii="黑体" w:hAnsi="黑体" w:eastAsia="黑体" w:cs="黑体"/>
                <w:b/>
                <w:color w:val="000000"/>
                <w:sz w:val="21"/>
                <w:szCs w:val="21"/>
                <w:lang w:val="en-US" w:eastAsia="zh-CN"/>
              </w:rPr>
              <w:t>3</w:t>
            </w:r>
            <w:r>
              <w:rPr>
                <w:rFonts w:hint="eastAsia" w:ascii="黑体" w:hAnsi="黑体" w:eastAsia="黑体" w:cs="黑体"/>
                <w:b/>
                <w:color w:val="000000"/>
                <w:sz w:val="21"/>
                <w:szCs w:val="21"/>
              </w:rPr>
              <w:t>月</w:t>
            </w:r>
            <w:r>
              <w:rPr>
                <w:rFonts w:hint="eastAsia" w:ascii="黑体" w:hAnsi="黑体" w:eastAsia="黑体" w:cs="黑体"/>
                <w:b/>
                <w:color w:val="000000"/>
                <w:sz w:val="21"/>
                <w:szCs w:val="21"/>
                <w:lang w:val="en-US" w:eastAsia="zh-CN"/>
              </w:rPr>
              <w:t>1</w:t>
            </w:r>
            <w:r>
              <w:rPr>
                <w:rFonts w:hint="eastAsia" w:ascii="黑体" w:hAnsi="黑体" w:eastAsia="黑体" w:cs="黑体"/>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黑体" w:hAnsi="黑体" w:eastAsia="黑体" w:cs="黑体"/>
                <w:b/>
                <w:bCs/>
                <w:color w:val="000000"/>
                <w:spacing w:val="-8"/>
                <w:sz w:val="21"/>
                <w:szCs w:val="21"/>
                <w:lang w:eastAsia="zh-CN"/>
              </w:rPr>
            </w:pPr>
            <w:r>
              <w:rPr>
                <w:rFonts w:hint="eastAsia" w:ascii="黑体" w:hAnsi="黑体" w:eastAsia="黑体" w:cs="黑体"/>
                <w:b/>
                <w:bCs/>
                <w:color w:val="000000"/>
                <w:spacing w:val="-8"/>
                <w:sz w:val="21"/>
                <w:szCs w:val="21"/>
              </w:rPr>
              <w:t>对</w:t>
            </w:r>
            <w:r>
              <w:rPr>
                <w:rFonts w:hint="eastAsia" w:ascii="黑体" w:hAnsi="黑体" w:eastAsia="黑体" w:cs="黑体"/>
                <w:b/>
                <w:color w:val="000000"/>
                <w:spacing w:val="-12"/>
                <w:sz w:val="21"/>
                <w:szCs w:val="21"/>
              </w:rPr>
              <w:t>一阶段现场审核严重</w:t>
            </w:r>
            <w:r>
              <w:rPr>
                <w:rFonts w:hint="eastAsia" w:ascii="黑体" w:hAnsi="黑体" w:eastAsia="黑体" w:cs="黑体"/>
                <w:b/>
                <w:bCs/>
                <w:color w:val="000000"/>
                <w:spacing w:val="-8"/>
                <w:sz w:val="21"/>
                <w:szCs w:val="21"/>
              </w:rPr>
              <w:t>问题整改结果的验证结论：</w:t>
            </w:r>
            <w:r>
              <w:rPr>
                <w:rFonts w:hint="eastAsia" w:ascii="黑体" w:hAnsi="黑体" w:eastAsia="黑体" w:cs="黑体"/>
                <w:b/>
                <w:bCs/>
                <w:color w:val="000000"/>
                <w:spacing w:val="-8"/>
                <w:sz w:val="21"/>
                <w:szCs w:val="21"/>
                <w:lang w:eastAsia="zh-CN"/>
              </w:rPr>
              <w:t>【</w:t>
            </w:r>
            <w:r>
              <w:rPr>
                <w:rFonts w:hint="eastAsia" w:ascii="黑体" w:hAnsi="黑体" w:eastAsia="黑体" w:cs="黑体"/>
                <w:b/>
                <w:bCs/>
                <w:color w:val="000000"/>
                <w:spacing w:val="-8"/>
                <w:sz w:val="21"/>
                <w:szCs w:val="21"/>
                <w:lang w:val="en-US" w:eastAsia="zh-CN"/>
              </w:rPr>
              <w:t>不适用</w:t>
            </w:r>
            <w:r>
              <w:rPr>
                <w:rFonts w:hint="eastAsia" w:ascii="黑体" w:hAnsi="黑体" w:eastAsia="黑体" w:cs="黑体"/>
                <w:b/>
                <w:bCs/>
                <w:color w:val="000000"/>
                <w:spacing w:val="-8"/>
                <w:sz w:val="21"/>
                <w:szCs w:val="21"/>
                <w:lang w:eastAsia="zh-CN"/>
              </w:rPr>
              <w:t>】</w:t>
            </w:r>
          </w:p>
          <w:p>
            <w:pPr>
              <w:spacing w:line="360" w:lineRule="exact"/>
              <w:rPr>
                <w:rFonts w:hint="eastAsia" w:ascii="黑体" w:hAnsi="黑体" w:eastAsia="黑体" w:cs="黑体"/>
                <w:b/>
                <w:color w:val="000000"/>
                <w:sz w:val="21"/>
                <w:szCs w:val="21"/>
              </w:rPr>
            </w:pPr>
            <w:r>
              <w:rPr>
                <w:rFonts w:hint="eastAsia" w:ascii="黑体" w:hAnsi="黑体" w:eastAsia="黑体" w:cs="黑体"/>
                <w:b/>
                <w:color w:val="000000"/>
                <w:spacing w:val="-10"/>
                <w:sz w:val="21"/>
                <w:szCs w:val="21"/>
              </w:rPr>
              <w:t>□</w:t>
            </w:r>
            <w:r>
              <w:rPr>
                <w:rFonts w:hint="eastAsia" w:ascii="黑体" w:hAnsi="黑体" w:eastAsia="黑体" w:cs="黑体"/>
                <w:b/>
                <w:color w:val="000000"/>
                <w:sz w:val="21"/>
                <w:szCs w:val="21"/>
              </w:rPr>
              <w:t>所有严重问题全部整改，并符合要求</w:t>
            </w:r>
            <w:r>
              <w:rPr>
                <w:rFonts w:hint="eastAsia" w:ascii="黑体" w:hAnsi="黑体" w:eastAsia="黑体" w:cs="黑体"/>
                <w:b/>
                <w:color w:val="000000"/>
                <w:spacing w:val="-10"/>
                <w:sz w:val="21"/>
                <w:szCs w:val="21"/>
              </w:rPr>
              <w:t>□未</w:t>
            </w:r>
            <w:r>
              <w:rPr>
                <w:rFonts w:hint="eastAsia" w:ascii="黑体" w:hAnsi="黑体" w:eastAsia="黑体" w:cs="黑体"/>
                <w:b/>
                <w:color w:val="000000"/>
                <w:sz w:val="21"/>
                <w:szCs w:val="21"/>
              </w:rPr>
              <w:t>按期完成整改</w:t>
            </w:r>
            <w:r>
              <w:rPr>
                <w:rFonts w:hint="eastAsia" w:ascii="黑体" w:hAnsi="黑体" w:eastAsia="黑体" w:cs="黑体"/>
                <w:b/>
                <w:color w:val="000000"/>
                <w:spacing w:val="-10"/>
                <w:sz w:val="21"/>
                <w:szCs w:val="21"/>
              </w:rPr>
              <w:t>□整改后不符合要求，需重新整改</w:t>
            </w:r>
            <w:r>
              <w:rPr>
                <w:rFonts w:hint="eastAsia" w:ascii="黑体" w:hAnsi="黑体" w:eastAsia="黑体" w:cs="黑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128" w:type="dxa"/>
            <w:gridSpan w:val="6"/>
          </w:tcPr>
          <w:p>
            <w:pPr>
              <w:tabs>
                <w:tab w:val="left" w:pos="8740"/>
              </w:tabs>
              <w:spacing w:line="360" w:lineRule="exact"/>
              <w:rPr>
                <w:rFonts w:hint="eastAsia" w:ascii="黑体" w:hAnsi="黑体" w:eastAsia="黑体" w:cs="黑体"/>
                <w:b/>
                <w:color w:val="000000"/>
                <w:sz w:val="21"/>
                <w:szCs w:val="21"/>
              </w:rPr>
            </w:pPr>
            <w:r>
              <w:rPr>
                <w:rFonts w:hint="eastAsia" w:ascii="黑体" w:hAnsi="黑体" w:eastAsia="黑体" w:cs="黑体"/>
                <w:b/>
                <w:color w:val="000000"/>
                <w:spacing w:val="-10"/>
                <w:sz w:val="21"/>
                <w:szCs w:val="21"/>
              </w:rPr>
              <w:t>推荐意见：</w:t>
            </w:r>
            <w:r>
              <w:rPr>
                <w:rFonts w:hint="eastAsia" w:ascii="黑体" w:hAnsi="黑体" w:eastAsia="黑体" w:cs="黑体"/>
                <w:b/>
                <w:color w:val="000000"/>
                <w:spacing w:val="-10"/>
                <w:sz w:val="21"/>
                <w:szCs w:val="21"/>
              </w:rPr>
              <w:sym w:font="Wingdings 2" w:char="0052"/>
            </w:r>
            <w:r>
              <w:rPr>
                <w:rFonts w:hint="eastAsia" w:ascii="黑体" w:hAnsi="黑体" w:eastAsia="黑体" w:cs="黑体"/>
                <w:b/>
                <w:color w:val="000000"/>
                <w:spacing w:val="-10"/>
                <w:sz w:val="21"/>
                <w:szCs w:val="21"/>
              </w:rPr>
              <w:t>可进行二阶段审核□需再次安排一阶段审核□不进入二阶段审核</w:t>
            </w:r>
            <w:r>
              <w:rPr>
                <w:rFonts w:hint="eastAsia" w:ascii="黑体" w:hAnsi="黑体" w:eastAsia="黑体" w:cs="黑体"/>
                <w:b/>
                <w:color w:val="000000"/>
                <w:spacing w:val="-10"/>
                <w:sz w:val="21"/>
                <w:szCs w:val="21"/>
              </w:rPr>
              <w:tab/>
            </w:r>
          </w:p>
          <w:p>
            <w:pPr>
              <w:spacing w:line="280" w:lineRule="exact"/>
              <w:rPr>
                <w:rFonts w:hint="eastAsia" w:ascii="黑体" w:hAnsi="黑体" w:eastAsia="黑体" w:cs="黑体"/>
                <w:b/>
                <w:color w:val="000000"/>
                <w:sz w:val="21"/>
                <w:szCs w:val="21"/>
              </w:rPr>
            </w:pPr>
          </w:p>
          <w:p>
            <w:pPr>
              <w:pStyle w:val="11"/>
              <w:rPr>
                <w:rFonts w:hint="eastAsia"/>
              </w:rPr>
            </w:pPr>
            <w:r>
              <w:rPr>
                <w:rFonts w:hint="eastAsia" w:ascii="宋体" w:hAnsi="宋体"/>
                <w:b/>
                <w:color w:val="000000"/>
                <w:szCs w:val="21"/>
                <w:lang w:val="en-US" w:eastAsia="zh-CN"/>
              </w:rPr>
              <w:drawing>
                <wp:anchor distT="0" distB="0" distL="114300" distR="114300" simplePos="0" relativeHeight="251665408" behindDoc="1" locked="0" layoutInCell="1" allowOverlap="1">
                  <wp:simplePos x="0" y="0"/>
                  <wp:positionH relativeFrom="column">
                    <wp:posOffset>603885</wp:posOffset>
                  </wp:positionH>
                  <wp:positionV relativeFrom="paragraph">
                    <wp:posOffset>52705</wp:posOffset>
                  </wp:positionV>
                  <wp:extent cx="728980" cy="421005"/>
                  <wp:effectExtent l="0" t="0" r="7620" b="10795"/>
                  <wp:wrapTight wrapText="bothSides">
                    <wp:wrapPolygon>
                      <wp:start x="0" y="0"/>
                      <wp:lineTo x="0" y="20851"/>
                      <wp:lineTo x="21073" y="20851"/>
                      <wp:lineTo x="21073" y="0"/>
                      <wp:lineTo x="0" y="0"/>
                    </wp:wrapPolygon>
                  </wp:wrapTight>
                  <wp:docPr id="6" name="图片 6"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
                          <pic:cNvPicPr>
                            <a:picLocks noChangeAspect="1"/>
                          </pic:cNvPicPr>
                        </pic:nvPicPr>
                        <pic:blipFill>
                          <a:blip r:embed="rId6"/>
                          <a:stretch>
                            <a:fillRect/>
                          </a:stretch>
                        </pic:blipFill>
                        <pic:spPr>
                          <a:xfrm>
                            <a:off x="0" y="0"/>
                            <a:ext cx="728980" cy="421005"/>
                          </a:xfrm>
                          <a:prstGeom prst="rect">
                            <a:avLst/>
                          </a:prstGeom>
                        </pic:spPr>
                      </pic:pic>
                    </a:graphicData>
                  </a:graphic>
                </wp:anchor>
              </w:drawing>
            </w:r>
          </w:p>
          <w:p>
            <w:pPr>
              <w:spacing w:line="280" w:lineRule="exact"/>
              <w:rPr>
                <w:rFonts w:hint="eastAsia" w:ascii="黑体" w:hAnsi="黑体" w:eastAsia="黑体" w:cs="黑体"/>
                <w:b/>
                <w:color w:val="000000"/>
                <w:sz w:val="21"/>
                <w:szCs w:val="21"/>
              </w:rPr>
            </w:pPr>
            <w:r>
              <w:rPr>
                <w:rFonts w:hint="eastAsia" w:ascii="黑体" w:hAnsi="黑体" w:eastAsia="黑体" w:cs="黑体"/>
                <w:b/>
                <w:color w:val="000000"/>
                <w:sz w:val="21"/>
                <w:szCs w:val="21"/>
              </w:rPr>
              <w:t>验证人：</w:t>
            </w:r>
            <w:r>
              <w:rPr>
                <w:rFonts w:hint="eastAsia" w:ascii="黑体" w:hAnsi="黑体" w:eastAsia="黑体" w:cs="黑体"/>
                <w:b/>
                <w:color w:val="000000"/>
                <w:sz w:val="21"/>
                <w:szCs w:val="21"/>
                <w:lang w:val="en-US" w:eastAsia="zh-CN"/>
              </w:rPr>
              <w:t xml:space="preserve">                </w:t>
            </w:r>
            <w:r>
              <w:rPr>
                <w:rFonts w:hint="eastAsia" w:ascii="黑体" w:hAnsi="黑体" w:eastAsia="黑体" w:cs="黑体"/>
                <w:b/>
                <w:color w:val="000000"/>
                <w:sz w:val="21"/>
                <w:szCs w:val="21"/>
              </w:rPr>
              <w:t>日期：</w:t>
            </w:r>
            <w:r>
              <w:rPr>
                <w:rFonts w:hint="eastAsia" w:ascii="黑体" w:hAnsi="黑体" w:eastAsia="黑体" w:cs="黑体"/>
                <w:b/>
                <w:color w:val="000000"/>
                <w:sz w:val="21"/>
                <w:szCs w:val="21"/>
                <w:lang w:val="en-US" w:eastAsia="zh-CN"/>
              </w:rPr>
              <w:t>2022</w:t>
            </w:r>
            <w:r>
              <w:rPr>
                <w:rFonts w:hint="eastAsia" w:ascii="黑体" w:hAnsi="黑体" w:eastAsia="黑体" w:cs="黑体"/>
                <w:b/>
                <w:color w:val="000000"/>
                <w:sz w:val="21"/>
                <w:szCs w:val="21"/>
              </w:rPr>
              <w:t>年</w:t>
            </w:r>
            <w:r>
              <w:rPr>
                <w:rFonts w:hint="eastAsia" w:ascii="黑体" w:hAnsi="黑体" w:eastAsia="黑体" w:cs="黑体"/>
                <w:b/>
                <w:color w:val="000000"/>
                <w:sz w:val="21"/>
                <w:szCs w:val="21"/>
                <w:lang w:val="en-US" w:eastAsia="zh-CN"/>
              </w:rPr>
              <w:t>3</w:t>
            </w:r>
            <w:r>
              <w:rPr>
                <w:rFonts w:hint="eastAsia" w:ascii="黑体" w:hAnsi="黑体" w:eastAsia="黑体" w:cs="黑体"/>
                <w:b/>
                <w:color w:val="000000"/>
                <w:sz w:val="21"/>
                <w:szCs w:val="21"/>
              </w:rPr>
              <w:t>月</w:t>
            </w:r>
            <w:r>
              <w:rPr>
                <w:rFonts w:hint="eastAsia" w:ascii="黑体" w:hAnsi="黑体" w:eastAsia="黑体" w:cs="黑体"/>
                <w:b/>
                <w:color w:val="000000"/>
                <w:sz w:val="21"/>
                <w:szCs w:val="21"/>
                <w:lang w:val="en-US" w:eastAsia="zh-CN"/>
              </w:rPr>
              <w:t>1</w:t>
            </w:r>
            <w:r>
              <w:rPr>
                <w:rFonts w:hint="eastAsia" w:ascii="黑体" w:hAnsi="黑体" w:eastAsia="黑体" w:cs="黑体"/>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hint="eastAsia" w:ascii="黑体" w:hAnsi="黑体" w:eastAsia="黑体" w:cs="黑体"/>
                <w:b/>
                <w:bCs/>
                <w:color w:val="000000"/>
                <w:spacing w:val="-8"/>
                <w:sz w:val="21"/>
                <w:szCs w:val="21"/>
              </w:rPr>
            </w:pPr>
            <w:r>
              <w:rPr>
                <w:rFonts w:hint="eastAsia" w:ascii="黑体" w:hAnsi="黑体" w:eastAsia="黑体" w:cs="黑体"/>
                <w:b/>
                <w:bCs/>
                <w:color w:val="000000"/>
                <w:spacing w:val="-8"/>
                <w:sz w:val="21"/>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60A19E87"/>
    <w:multiLevelType w:val="singleLevel"/>
    <w:tmpl w:val="60A19E8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1EB1BE8"/>
    <w:rsid w:val="50F36D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2"/>
    <w:qFormat/>
    <w:locked/>
    <w:uiPriority w:val="99"/>
    <w:rPr>
      <w:rFonts w:ascii="Times New Roman" w:hAnsi="Times New Roman" w:eastAsia="宋体" w:cs="Times New Roman"/>
      <w:sz w:val="18"/>
      <w:szCs w:val="18"/>
    </w:rPr>
  </w:style>
  <w:style w:type="character" w:customStyle="1" w:styleId="14">
    <w:name w:val="页眉 Char"/>
    <w:link w:val="6"/>
    <w:qFormat/>
    <w:locked/>
    <w:uiPriority w:val="99"/>
    <w:rPr>
      <w:rFonts w:ascii="Calibri" w:hAnsi="Calibri"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2022-03-31T14:04:35Z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