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356"/>
        <w:gridCol w:w="1211"/>
        <w:gridCol w:w="1322"/>
        <w:gridCol w:w="1245"/>
        <w:gridCol w:w="1801"/>
        <w:gridCol w:w="1211"/>
        <w:gridCol w:w="1054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2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西安瑞信铁路设备有限公司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制造部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29091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±4μm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2021.06.30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制造部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深度游标卡尺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3127472T</w:t>
            </w:r>
          </w:p>
        </w:tc>
        <w:tc>
          <w:tcPr>
            <w:tcW w:w="132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（0-200）mm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±0.03mm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2021.06.30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制造部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数字万用表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095382913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VC890D型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直流电压：</w:t>
            </w: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</w:rPr>
              <w:t>0.6%（K=2）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直流电压：U=0.003%（K=2）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2021.06.30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技术开发部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0807029894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（0-150）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±0.03mm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2021.06.30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制造部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里氏硬度计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J19-1874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SW-6210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2级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标准里氏硬度块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U=5HLD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2021.06.30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制造部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1880185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（125-150）mm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±6μm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2021.06.30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制造部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深度千分尺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0834705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±4μm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2021.06.30</w:t>
            </w:r>
          </w:p>
        </w:tc>
        <w:tc>
          <w:tcPr>
            <w:tcW w:w="102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企业未建立最高标准器，所有测量设备送</w:t>
            </w: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/>
                <w:szCs w:val="21"/>
              </w:rPr>
              <w:t>检定/校准，证书信息满足要求。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352425</wp:posOffset>
                  </wp:positionV>
                  <wp:extent cx="896620" cy="467360"/>
                  <wp:effectExtent l="0" t="0" r="5080" b="2540"/>
                  <wp:wrapNone/>
                  <wp:docPr id="1" name="图片 2" descr="ba0db6df2830ce74007d0b6687f6d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ba0db6df2830ce74007d0b6687f6dc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3797935</wp:posOffset>
                  </wp:positionH>
                  <wp:positionV relativeFrom="paragraph">
                    <wp:posOffset>26035</wp:posOffset>
                  </wp:positionV>
                  <wp:extent cx="1168400" cy="360680"/>
                  <wp:effectExtent l="0" t="0" r="0" b="7620"/>
                  <wp:wrapNone/>
                  <wp:docPr id="3" name="图片 3" descr="533d007250ea8948763bc32994f7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33d007250ea8948763bc32994f771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0876B3"/>
    <w:rsid w:val="541868A8"/>
    <w:rsid w:val="7A0F2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2022-02-25T06:00:37Z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82C5A334C8034288992A7132B057BE6F</vt:lpwstr>
  </property>
</Properties>
</file>