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北京圣泰虹旭科技发展有限公司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Q:34.05.00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28.07.01,34.05.00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李京田/秦保才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Q:34.05.00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28.07.01,34.05.00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生产工艺/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顾客沟通-合同评审-签订合同-查看场地-出效果图-客户确认效果图-制作图及搭建方案-进场搭建--调试--客户验收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关键过程及特殊过程：产品设计过程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主要控制要求：人员能力、人员培训、设计手册、设计工具等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06D704-2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中小型剧场舞台灯光设计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建设部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2006-10-01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 GB 7000.217-2008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灯具 第2-17部分：特殊要求 舞台灯光、电视、电影及摄影场所（室内外）用灯具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国家质量监督检验检疫.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2010-02-01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WH 0202-1995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舞台灯光的图符代号及制图规则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1995-10-01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WH/T 31-2008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舞台灯光设计常用术语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文化部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2008-06-01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WH/T 40-2011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舞台灯光系统工艺设计导则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文化部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2011-06-01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WH/T 78.3-2018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演出安全 第3部分：舞台灯光安全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文化部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2018-07-01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WH/T 86-2019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舞台灯光控制台通用技术条件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文化和旅游部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2019-10-01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现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602" w:firstLineChars="30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符合合同及法规要求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北京圣泰虹旭科技发展有限公司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rFonts w:hint="eastAsia"/>
                <w:b/>
                <w:sz w:val="20"/>
              </w:rPr>
              <w:t>: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28.07.01,34.05.00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秦保才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rFonts w:hint="eastAsia"/>
                <w:b/>
                <w:sz w:val="20"/>
              </w:rPr>
              <w:t>: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28.07.01,34.05.00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顾客沟通-合同评审-签订合同-查看场地-出效果图-客户确认效果图-制作图及搭建方案-进场搭建--调试--客户验收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关键过程及特殊过程：产品设计过程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主要控制要求：人员能力、人员培训、设计手册、设计工具等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提</w:t>
            </w: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供的“环境因素识别评价表”“重要环境因素清单”， 评价考虑了三种时态现在、过去、将来、三种状态、异常、正常、紧急考虑了法律法规，并进行了评价，识别技术管理过程，用打分法考虑了法规符合性、发生频次、影响范围等, 通过定性判断法，共识别出重大环境因素2项：固废排放、火灾，评价符合程序要求及公司的实际情况。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大气污染物综合排放标准、污水综合排放标准、工业企业厂界噪声标准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一般工业固体废物贮存、处置场污染控制标准</w:t>
            </w: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北京圣泰虹旭科技发展有限公司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</w:t>
            </w:r>
            <w:r>
              <w:rPr>
                <w:rFonts w:hint="eastAsia"/>
                <w:b/>
                <w:sz w:val="20"/>
              </w:rPr>
              <w:t>: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28.07.01,34.05.00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秦保才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28.07.01,34.05.00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顾客沟通-合同评审-签订合同-查看场地-出效果图-客户确认效果图-制作图及搭建方案-进场搭建--调试--客户验收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关键过程及特殊过程：产品设计过程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主要控制要求：人员能力、人员培训、设计手册、设计工具等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编制了《危险源辨识和风险评价程序》，采用危险源级别判定标准，规定不可接受风险判定。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提供《危险源辨识和风险评价表》对生产生产各过程和办公活动分别进行辨识，考虑了触电、职业病伤害、意外伤害、火灾等方面；从过去、现在、将来三种时态；正常、异常和紧急三种状态识别危险源。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本部门识别的各区域危险源有：触电、意外伤害、职业病、火灾、机械伤害等。不可接受风险识别有：火灾、意外伤害、触电。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"法律/中华人民共和国劳动法.DOC"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中华人民共和国劳动法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"法律/中华人民共和国消防法.doc"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中华人民共和国消</w:t>
            </w:r>
            <w:bookmarkStart w:id="3" w:name="_Hlt226628073"/>
            <w:bookmarkStart w:id="4" w:name="_Hlt226628074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防</w:t>
            </w:r>
            <w:bookmarkEnd w:id="3"/>
            <w:bookmarkEnd w:id="4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"法律/中华人民共和国安全生产法.doc"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中华人民共和国安全生产法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"法律/中华人民共和国妇女权益保障法.DOC"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中华人民共和国妇女权益保障法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"法律/中华人民共和国未成年人保护法.DOC"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中华人民共和国未成年人保护法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"法律/中华人民共和国突发事件应对法.doc"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</w:t>
            </w:r>
            <w:bookmarkStart w:id="5" w:name="_Hlt202798418"/>
            <w:bookmarkStart w:id="6" w:name="_Hlt202798385"/>
            <w:bookmarkStart w:id="7" w:name="_Hlt202798386"/>
            <w:bookmarkStart w:id="8" w:name="_Hlt202798419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突</w:t>
            </w:r>
            <w:bookmarkEnd w:id="5"/>
            <w:bookmarkEnd w:id="6"/>
            <w:bookmarkEnd w:id="7"/>
            <w:bookmarkEnd w:id="8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发事</w:t>
            </w:r>
            <w:bookmarkStart w:id="9" w:name="_Hlt202798397"/>
            <w:bookmarkStart w:id="10" w:name="_Hlt202798398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件</w:t>
            </w:r>
            <w:bookmarkEnd w:id="9"/>
            <w:bookmarkEnd w:id="10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应对法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"法律/中华人民共和国传染病防治法.doc"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中华人民共和国传</w:t>
            </w:r>
            <w:bookmarkStart w:id="11" w:name="_Hlt202801267"/>
            <w:bookmarkStart w:id="12" w:name="_Hlt202801268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染</w:t>
            </w:r>
            <w:bookmarkEnd w:id="11"/>
            <w:bookmarkEnd w:id="12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病</w:t>
            </w:r>
            <w:bookmarkStart w:id="13" w:name="_Hlt202801121"/>
            <w:bookmarkStart w:id="14" w:name="_Hlt202801122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防</w:t>
            </w:r>
            <w:bookmarkEnd w:id="13"/>
            <w:bookmarkEnd w:id="14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5" w:name="_GoBack"/>
            <w:bookmarkEnd w:id="15"/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47478B6"/>
    <w:rsid w:val="0DB578D0"/>
    <w:rsid w:val="28EC7580"/>
    <w:rsid w:val="2AB003D9"/>
    <w:rsid w:val="5B735FC6"/>
    <w:rsid w:val="73127E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440" w:lineRule="atLeast"/>
    </w:pPr>
    <w:rPr>
      <w:snapToGrid w:val="0"/>
      <w:kern w:val="0"/>
      <w:sz w:val="24"/>
    </w:rPr>
  </w:style>
  <w:style w:type="paragraph" w:styleId="3">
    <w:name w:val="Subtitle"/>
    <w:basedOn w:val="1"/>
    <w:next w:val="1"/>
    <w:qFormat/>
    <w:locked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2022-03-08T07:50:24Z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