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0127-2022-Q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陕西迈越信息科技有限公司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91610102MA6TYHLBX7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陕西迈越信息科技有限公司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电力行业IT系统的运行维护和技术服务；电力信息系统智能存储设备维保。</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西安市新城区解放路108号文德酒店12楼1201室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西安市新城区解放路108号文德酒店1</w:t>
            </w:r>
            <w:r>
              <w:rPr>
                <w:rFonts w:hint="eastAsia"/>
                <w:sz w:val="22"/>
                <w:szCs w:val="22"/>
                <w:lang w:val="en-US" w:eastAsia="zh-CN"/>
              </w:rPr>
              <w:t>4</w:t>
            </w:r>
            <w:r>
              <w:rPr>
                <w:rFonts w:hint="eastAsia"/>
                <w:sz w:val="22"/>
                <w:szCs w:val="22"/>
                <w:lang w:val="en-GB"/>
              </w:rPr>
              <w:t>楼1</w:t>
            </w:r>
            <w:r>
              <w:rPr>
                <w:rFonts w:hint="eastAsia"/>
                <w:sz w:val="22"/>
                <w:szCs w:val="22"/>
                <w:lang w:val="en-US" w:eastAsia="zh-CN"/>
              </w:rPr>
              <w:t>4</w:t>
            </w:r>
            <w:r>
              <w:rPr>
                <w:rFonts w:hint="eastAsia"/>
                <w:sz w:val="22"/>
                <w:szCs w:val="22"/>
                <w:lang w:val="en-GB"/>
              </w:rPr>
              <w:t>0</w:t>
            </w:r>
            <w:r>
              <w:rPr>
                <w:rFonts w:hint="eastAsia"/>
                <w:sz w:val="22"/>
                <w:szCs w:val="22"/>
                <w:lang w:val="en-US" w:eastAsia="zh-CN"/>
              </w:rPr>
              <w:t>7</w:t>
            </w:r>
            <w:r>
              <w:rPr>
                <w:rFonts w:hint="eastAsia"/>
                <w:sz w:val="22"/>
                <w:szCs w:val="22"/>
                <w:lang w:val="en-GB"/>
              </w:rPr>
              <w:t>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Shaanxi Maiyue Information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Operation and maintenance of IT systems and technical services in the power industry; maintenance of intelligent storage equipment for power information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Room 1201, 12th Floor, Wende Hotel, No. 108 Jiefang Road, Xincheng District, Xi'an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1407, 14th Floor, Wende Hotel, No. 108 Jiefang Road, Xincheng District, Xi'an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D58C6"/>
    <w:rsid w:val="62D76BC5"/>
    <w:rsid w:val="73AA5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2022-03-03T02:09:10Z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