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427"/>
        <w:gridCol w:w="14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陕西迈越信息科技有限公司</w:t>
            </w:r>
            <w:bookmarkEnd w:id="2"/>
          </w:p>
        </w:tc>
        <w:tc>
          <w:tcPr>
            <w:tcW w:w="16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lang w:eastAsia="zh-CN"/>
              </w:rPr>
              <w:t>19.16.00;33.02.04;34.06.00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lang w:eastAsia="zh-CN"/>
              </w:rPr>
              <w:t>19.16.00;33.02.04;34.06.00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赵亚亚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  <w:bookmarkStart w:id="3" w:name="_GoBack"/>
            <w:bookmarkEnd w:id="3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顾客需求分析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签订服务合同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编制维护计划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日常巡查保养/用户培训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顾客验收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运维服务过程，根据项目编制运维方案，保证设备序列号IP地址正常、双控制器Active状态、双交换机链路正常。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《电力行业数据灾备系统存储监控技术规范》DL/T 1597-2016、《电力行业信息化标准体系》DL/T 398-2010、《电力行业词汇 第11部分：事故、保护、安全和可靠性》DL/T 1033.11-2014、《电力行业词汇 第2部分:电力系统》DL/T 1033.2-2006、《电力行业统计数据接口规范》DL/T 1450-2015等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A760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2022-03-03T01:07:42Z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