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0151-2021-EnMS-2022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陕西宏基混凝土构件有限责任公司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陕西宏基混凝土构件有限责任公司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陕西省西安市长安区韦曲街道办事处枣园村</w:t>
            </w:r>
            <w:bookmarkEnd w:id="6"/>
          </w:p>
        </w:tc>
        <w:tc>
          <w:tcPr>
            <w:tcW w:w="1242" w:type="dxa"/>
            <w:vMerge w:val="restart"/>
            <w:vAlign w:val="center"/>
          </w:tcPr>
          <w:p>
            <w:r>
              <w:rPr>
                <w:rFonts w:hint="eastAsia"/>
              </w:rPr>
              <w:t>邮编</w:t>
            </w:r>
          </w:p>
        </w:tc>
        <w:tc>
          <w:tcPr>
            <w:tcW w:w="1771" w:type="dxa"/>
          </w:tcPr>
          <w:p>
            <w:bookmarkStart w:id="7" w:name="注册邮编"/>
            <w:r>
              <w:t>710100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陕西省西安市长安区韦曲街道办事处枣园村</w:t>
            </w:r>
            <w:bookmarkEnd w:id="8"/>
          </w:p>
        </w:tc>
        <w:tc>
          <w:tcPr>
            <w:tcW w:w="1242" w:type="dxa"/>
            <w:vMerge w:val="continue"/>
            <w:vAlign w:val="center"/>
          </w:tcPr>
          <w:p/>
        </w:tc>
        <w:tc>
          <w:tcPr>
            <w:tcW w:w="1771" w:type="dxa"/>
          </w:tcPr>
          <w:p>
            <w:bookmarkStart w:id="9" w:name="办公邮编"/>
            <w:r>
              <w:t>710100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尉晓光</w:t>
            </w:r>
            <w:bookmarkEnd w:id="10"/>
          </w:p>
        </w:tc>
        <w:tc>
          <w:tcPr>
            <w:tcW w:w="1313" w:type="dxa"/>
            <w:vAlign w:val="center"/>
          </w:tcPr>
          <w:p>
            <w:r>
              <w:rPr>
                <w:rFonts w:hint="eastAsia"/>
              </w:rPr>
              <w:t>电话.</w:t>
            </w:r>
          </w:p>
        </w:tc>
        <w:tc>
          <w:tcPr>
            <w:tcW w:w="2180" w:type="dxa"/>
            <w:vAlign w:val="center"/>
          </w:tcPr>
          <w:p>
            <w:bookmarkStart w:id="11" w:name="联系人电话"/>
            <w:r>
              <w:t>18092788011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田敏锋</w:t>
            </w:r>
            <w:bookmarkEnd w:id="13"/>
          </w:p>
        </w:tc>
        <w:tc>
          <w:tcPr>
            <w:tcW w:w="1313" w:type="dxa"/>
            <w:vAlign w:val="center"/>
          </w:tcPr>
          <w:p>
            <w:r>
              <w:rPr>
                <w:rFonts w:hint="eastAsia"/>
              </w:rPr>
              <w:t>管理者代表</w:t>
            </w:r>
          </w:p>
        </w:tc>
        <w:tc>
          <w:tcPr>
            <w:tcW w:w="2180" w:type="dxa"/>
          </w:tcPr>
          <w:p>
            <w:bookmarkStart w:id="14" w:name="管理者代表"/>
            <w:r>
              <w:t>尉晓光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ascii="Times New Roman" w:hAnsi="Times New Roman" w:eastAsia="宋体" w:cs="Times New Roman"/>
              </w:rPr>
              <w:t>（</w:t>
            </w:r>
            <w:r>
              <w:rPr>
                <w:rFonts w:hint="eastAsia" w:ascii="Times New Roman" w:hAnsi="Times New Roman" w:eastAsia="宋体" w:cs="Times New Roman"/>
                <w:lang w:val="en-US" w:eastAsia="zh-CN"/>
              </w:rPr>
              <w:t>三</w:t>
            </w:r>
            <w:r>
              <w:rPr>
                <w:rFonts w:hint="eastAsia" w:ascii="Times New Roman" w:hAnsi="Times New Roman" w:eastAsia="宋体" w:cs="Times New Roman"/>
              </w:rPr>
              <w:t>班次操作：对多班次操作，已审核所有班次（如果不是所有班次都被审核，要明确没被审核的班次，并且要描述是如何检查这个班次？）。审核相应地考虑了多班次操作，并且有代表性地审核了所有班次。）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color w:val="auto"/>
                <w:highlight w:val="none"/>
                <w:shd w:val="clear" w:fill="FFFFFF" w:themeFill="background1"/>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2022年06月22日 上午至2022年06月23日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ascii="Times New Roman" w:hAnsi="Times New Roman" w:eastAsia="宋体" w:cs="Times New Roman"/>
                <w:lang w:val="de-DE"/>
              </w:rPr>
              <w:t xml:space="preserve">RB/T </w:t>
            </w:r>
            <w:r>
              <w:rPr>
                <w:rFonts w:hint="eastAsia" w:ascii="Times New Roman" w:hAnsi="Times New Roman" w:eastAsia="宋体" w:cs="Times New Roman"/>
                <w:lang w:val="en-US" w:eastAsia="zh-CN"/>
              </w:rPr>
              <w:t>121-2016</w:t>
            </w:r>
            <w:r>
              <w:rPr>
                <w:rFonts w:hint="eastAsia" w:ascii="Times New Roman" w:hAnsi="Times New Roman" w:eastAsia="宋体" w:cs="Times New Roman"/>
                <w:lang w:val="de-DE"/>
              </w:rPr>
              <w:t xml:space="preserve">  </w:t>
            </w:r>
            <w:r>
              <w:rPr>
                <w:rFonts w:hint="eastAsia" w:ascii="Times New Roman" w:hAnsi="Times New Roman" w:eastAsia="宋体" w:cs="Times New Roman"/>
                <w:lang w:val="en-US" w:eastAsia="zh-CN"/>
              </w:rPr>
              <w:t>能源管理体系 建材企业（不含水泥、玻璃、陶瓷）认证要求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cs="宋体"/>
                <w:color w:val="FF0000"/>
                <w:kern w:val="0"/>
                <w:sz w:val="24"/>
                <w:szCs w:val="24"/>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陕西省西安市长安区韦曲街道办事处枣园村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涉及商品混凝土、水泥建筑制品、建筑材料生产和运输所涉及的能源管理活动。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ascii="宋体"/>
                <w:color w:val="000000"/>
                <w:szCs w:val="21"/>
                <w:lang w:val="en-US" w:eastAsia="zh-CN"/>
              </w:rPr>
              <w:t>2020年1月21日</w:t>
            </w:r>
            <w:r>
              <w:rPr>
                <w:rFonts w:hint="eastAsia"/>
                <w:lang w:val="en-US" w:eastAsia="zh-CN"/>
              </w:rPr>
              <w:t>能源管理体系实施</w:t>
            </w:r>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03</w:t>
            </w:r>
            <w:r>
              <w:rPr>
                <w:rFonts w:hint="eastAsia"/>
              </w:rPr>
              <w:t>月</w:t>
            </w:r>
            <w:r>
              <w:rPr>
                <w:rFonts w:hint="eastAsia"/>
                <w:lang w:val="en-US" w:eastAsia="zh-CN"/>
              </w:rPr>
              <w:t>27</w:t>
            </w:r>
            <w:r>
              <w:rPr>
                <w:rFonts w:hint="eastAsia"/>
              </w:rPr>
              <w:t>日</w:t>
            </w:r>
            <w:r>
              <w:rPr>
                <w:rFonts w:hint="eastAsia"/>
                <w:lang w:val="en-US" w:eastAsia="zh-CN"/>
              </w:rPr>
              <w:t>8：00</w:t>
            </w:r>
            <w:r>
              <w:rPr>
                <w:rFonts w:hint="eastAsia"/>
              </w:rPr>
              <w:t xml:space="preserve">至  </w:t>
            </w:r>
            <w:r>
              <w:rPr>
                <w:rFonts w:hint="eastAsia"/>
                <w:lang w:val="en-US" w:eastAsia="zh-CN"/>
              </w:rPr>
              <w:t>2021</w:t>
            </w:r>
            <w:r>
              <w:rPr>
                <w:rFonts w:hint="eastAsia"/>
              </w:rPr>
              <w:t>年</w:t>
            </w:r>
            <w:r>
              <w:rPr>
                <w:rFonts w:hint="eastAsia"/>
                <w:lang w:val="en-US" w:eastAsia="zh-CN"/>
              </w:rPr>
              <w:t>03</w:t>
            </w:r>
            <w:r>
              <w:rPr>
                <w:rFonts w:hint="eastAsia"/>
              </w:rPr>
              <w:t>月</w:t>
            </w:r>
            <w:r>
              <w:rPr>
                <w:rFonts w:hint="eastAsia"/>
                <w:lang w:val="en-US" w:eastAsia="zh-CN"/>
              </w:rPr>
              <w:t>29</w:t>
            </w:r>
            <w:r>
              <w:rPr>
                <w:rFonts w:hint="eastAsia"/>
              </w:rPr>
              <w:t>日</w:t>
            </w:r>
            <w:r>
              <w:rPr>
                <w:rFonts w:hint="eastAsia"/>
                <w:lang w:val="en-US" w:eastAsia="zh-CN"/>
              </w:rPr>
              <w:t>12</w:t>
            </w:r>
            <w:r>
              <w:rPr>
                <w:rFonts w:hint="eastAsia"/>
              </w:rPr>
              <w:t>：</w:t>
            </w:r>
            <w:r>
              <w:rPr>
                <w:rFonts w:hint="eastAsia"/>
                <w:lang w:val="en-US" w:eastAsia="zh-CN"/>
              </w:rPr>
              <w:t>00</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62"/>
        <w:gridCol w:w="1310"/>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62" w:type="dxa"/>
            <w:shd w:val="clear" w:color="auto" w:fill="F3F3F3"/>
            <w:tcMar>
              <w:left w:w="57" w:type="dxa"/>
              <w:right w:w="57" w:type="dxa"/>
            </w:tcMar>
          </w:tcPr>
          <w:p>
            <w:r>
              <w:rPr>
                <w:rFonts w:hint="eastAsia"/>
              </w:rPr>
              <w:t>组织名称及注册场所地址</w:t>
            </w:r>
          </w:p>
        </w:tc>
        <w:tc>
          <w:tcPr>
            <w:tcW w:w="1310"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62" w:type="dxa"/>
          </w:tcPr>
          <w:p>
            <w:pPr>
              <w:rPr>
                <w:rFonts w:hint="eastAsia" w:ascii="宋体" w:hAnsi="宋体" w:cs="Times New Roman"/>
                <w:b/>
                <w:color w:val="000000"/>
                <w:szCs w:val="21"/>
                <w:lang w:eastAsia="zh-CN"/>
              </w:rPr>
            </w:pPr>
            <w:r>
              <w:rPr>
                <w:rFonts w:hint="eastAsia" w:ascii="宋体" w:hAnsi="宋体" w:cs="Times New Roman"/>
                <w:b/>
                <w:color w:val="000000"/>
                <w:szCs w:val="21"/>
                <w:lang w:eastAsia="zh-CN"/>
              </w:rPr>
              <w:t>陕西宏基混凝土构件有限责任公司</w:t>
            </w:r>
          </w:p>
          <w:p>
            <w:pPr>
              <w:rPr>
                <w:rFonts w:hint="eastAsia" w:ascii="宋体" w:hAnsi="宋体" w:cs="Times New Roman"/>
                <w:b/>
                <w:color w:val="000000"/>
                <w:szCs w:val="21"/>
                <w:lang w:val="en-US" w:eastAsia="zh-CN"/>
              </w:rPr>
            </w:pPr>
            <w:r>
              <w:t>陕西省西安市长安区韦曲街道办事处枣园村</w:t>
            </w:r>
          </w:p>
        </w:tc>
        <w:tc>
          <w:tcPr>
            <w:tcW w:w="1310" w:type="dxa"/>
          </w:tcPr>
          <w:p>
            <w:pPr>
              <w:rPr>
                <w:rFonts w:hint="eastAsia" w:eastAsia="宋体"/>
                <w:lang w:val="de-DE" w:eastAsia="zh-CN"/>
              </w:rPr>
            </w:pPr>
            <w:r>
              <w:t>陕西省西安市长安区韦曲街道办事处枣园村</w:t>
            </w:r>
          </w:p>
        </w:tc>
        <w:tc>
          <w:tcPr>
            <w:tcW w:w="572" w:type="dxa"/>
            <w:vAlign w:val="center"/>
          </w:tcPr>
          <w:p>
            <w:pPr>
              <w:rPr>
                <w:rFonts w:hint="default" w:eastAsia="宋体"/>
                <w:lang w:val="en-US" w:eastAsia="zh-CN"/>
              </w:rPr>
            </w:pPr>
            <w:r>
              <w:rPr>
                <w:rFonts w:hint="eastAsia"/>
                <w:lang w:val="en-US" w:eastAsia="zh-CN"/>
              </w:rPr>
              <w:t>165</w:t>
            </w:r>
          </w:p>
        </w:tc>
        <w:tc>
          <w:tcPr>
            <w:tcW w:w="2764" w:type="dxa"/>
            <w:vAlign w:val="center"/>
          </w:tcPr>
          <w:p>
            <w:pPr>
              <w:tabs>
                <w:tab w:val="center" w:pos="4153"/>
                <w:tab w:val="right" w:pos="8306"/>
              </w:tabs>
              <w:snapToGrid w:val="0"/>
              <w:spacing w:line="300" w:lineRule="auto"/>
              <w:ind w:left="116" w:leftChars="-45" w:hanging="210" w:hangingChars="100"/>
              <w:rPr>
                <w:lang w:eastAsia="ja-JP"/>
              </w:rPr>
            </w:pPr>
            <w:r>
              <w:rPr>
                <w:rFonts w:hint="eastAsia" w:ascii="宋体" w:hAnsi="宋体"/>
                <w:szCs w:val="21"/>
              </w:rPr>
              <w:t xml:space="preserve">商品混凝土、水泥建筑制品、建筑材料生产和运输所涉及的能源管理活动。 </w:t>
            </w:r>
          </w:p>
        </w:tc>
        <w:tc>
          <w:tcPr>
            <w:tcW w:w="1469" w:type="dxa"/>
            <w:vAlign w:val="center"/>
          </w:tcPr>
          <w:p>
            <w:pPr>
              <w:rPr>
                <w:rFonts w:hint="eastAsia" w:ascii="Times New Roman" w:hAnsi="Times New Roman" w:eastAsia="宋体" w:cs="Times New Roman"/>
                <w:lang w:val="en-US" w:eastAsia="zh-CN"/>
              </w:rPr>
            </w:pPr>
            <w:r>
              <w:rPr>
                <w:rFonts w:hint="eastAsia"/>
              </w:rPr>
              <w:t>GB/T 23331-2020</w:t>
            </w:r>
            <w:r>
              <w:rPr>
                <w:rFonts w:hint="eastAsia" w:ascii="Times New Roman" w:hAnsi="Times New Roman" w:eastAsia="宋体" w:cs="Times New Roman"/>
                <w:lang w:val="en-US" w:eastAsia="zh-CN"/>
              </w:rPr>
              <w:t xml:space="preserve">    </w:t>
            </w:r>
          </w:p>
          <w:p>
            <w:pPr>
              <w:rPr>
                <w:lang w:eastAsia="ja-JP"/>
              </w:rPr>
            </w:pPr>
            <w:r>
              <w:rPr>
                <w:rFonts w:hint="eastAsia" w:ascii="Times New Roman" w:hAnsi="Times New Roman" w:eastAsia="宋体" w:cs="Times New Roman"/>
                <w:lang w:val="de-DE"/>
              </w:rPr>
              <w:t xml:space="preserve">RB/T </w:t>
            </w:r>
            <w:r>
              <w:rPr>
                <w:rFonts w:hint="eastAsia" w:ascii="Times New Roman" w:hAnsi="Times New Roman" w:eastAsia="宋体" w:cs="Times New Roman"/>
                <w:lang w:val="en-US" w:eastAsia="zh-CN"/>
              </w:rPr>
              <w:t>121-2016</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组员</w:t>
            </w:r>
          </w:p>
        </w:tc>
        <w:tc>
          <w:tcPr>
            <w:tcW w:w="711" w:type="dxa"/>
            <w:vAlign w:val="center"/>
          </w:tcPr>
          <w:p>
            <w:r>
              <w:t>女</w:t>
            </w:r>
          </w:p>
        </w:tc>
        <w:tc>
          <w:tcPr>
            <w:tcW w:w="3870" w:type="dxa"/>
            <w:vAlign w:val="center"/>
          </w:tcPr>
          <w:p>
            <w:r>
              <w:t>ISC[S]0008</w:t>
            </w:r>
          </w:p>
          <w:p>
            <w:r>
              <w:t>北京国标联合认证有限公司</w:t>
            </w:r>
          </w:p>
        </w:tc>
        <w:tc>
          <w:tcPr>
            <w:tcW w:w="2179" w:type="dxa"/>
            <w:vAlign w:val="center"/>
          </w:tcPr>
          <w:p>
            <w:r>
              <w:t>2.4</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399415</wp:posOffset>
                  </wp:positionH>
                  <wp:positionV relativeFrom="paragraph">
                    <wp:posOffset>43815</wp:posOffset>
                  </wp:positionV>
                  <wp:extent cx="647700" cy="304800"/>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7700" cy="3048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EnMS体系建立以来   </w:t>
            </w:r>
            <w:r>
              <w:rPr>
                <w:rFonts w:hint="eastAsia"/>
                <w:highlight w:val="none"/>
                <w:lang w:eastAsia="zh-CN"/>
              </w:rPr>
              <w:t>☑</w:t>
            </w:r>
            <w:r>
              <w:rPr>
                <w:rFonts w:hint="eastAsia"/>
                <w:highlight w:val="none"/>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w:t>
            </w:r>
            <w:r>
              <w:rPr>
                <w:rFonts w:hint="eastAsia"/>
                <w:highlight w:val="none"/>
                <w:lang w:eastAsia="zh-CN"/>
              </w:rPr>
              <w:t>☑</w:t>
            </w:r>
            <w:r>
              <w:rPr>
                <w:rFonts w:hint="eastAsia"/>
                <w:highlight w:val="none"/>
              </w:rPr>
              <w:t xml:space="preserve">生产  </w:t>
            </w:r>
            <w:r>
              <w:rPr>
                <w:rFonts w:hint="eastAsia"/>
                <w:highlight w:val="none"/>
                <w:lang w:eastAsia="zh-CN"/>
              </w:rPr>
              <w:t>☑</w:t>
            </w:r>
            <w:r>
              <w:rPr>
                <w:rFonts w:hint="eastAsia"/>
                <w:highlight w:val="none"/>
              </w:rPr>
              <w:t xml:space="preserve">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 xml:space="preserve">生产/服务过程  </w:t>
            </w:r>
            <w:r>
              <w:rPr>
                <w:rFonts w:hint="eastAsia"/>
                <w:highlight w:val="none"/>
                <w:lang w:eastAsia="zh-CN"/>
              </w:rPr>
              <w:t>☑</w:t>
            </w:r>
            <w:r>
              <w:rPr>
                <w:rFonts w:hint="eastAsia"/>
                <w:highlight w:val="none"/>
              </w:rPr>
              <w:t xml:space="preserve">能效监测  </w:t>
            </w:r>
            <w:r>
              <w:rPr>
                <w:rFonts w:hint="eastAsia"/>
                <w:highlight w:val="none"/>
                <w:lang w:eastAsia="zh-CN"/>
              </w:rPr>
              <w:t>☑</w:t>
            </w:r>
            <w:r>
              <w:rPr>
                <w:rFonts w:hint="eastAsia"/>
                <w:highlight w:val="none"/>
              </w:rPr>
              <w:t xml:space="preserve">设备维修  </w:t>
            </w:r>
            <w:r>
              <w:rPr>
                <w:rFonts w:hint="eastAsia"/>
                <w:highlight w:val="none"/>
                <w:lang w:eastAsia="zh-CN"/>
              </w:rPr>
              <w:t>☑</w:t>
            </w:r>
            <w:r>
              <w:rPr>
                <w:rFonts w:hint="eastAsia"/>
                <w:highlight w:val="none"/>
              </w:rPr>
              <w:t>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 xml:space="preserve">最高管理者制定了文件化的管理体系方针： </w:t>
            </w:r>
            <w:r>
              <w:rPr>
                <w:rFonts w:hint="eastAsia" w:ascii="Times New Roman" w:hAnsi="Times New Roman" w:eastAsia="宋体" w:cs="Times New Roman"/>
                <w:highlight w:val="none"/>
                <w:u w:val="single"/>
              </w:rPr>
              <w:t>遵守法规 清洁生产</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节能降耗</w:t>
            </w:r>
            <w:r>
              <w:rPr>
                <w:rFonts w:hint="eastAsia" w:ascii="Times New Roman" w:hAnsi="Times New Roman" w:eastAsia="宋体" w:cs="Times New Roman"/>
                <w:highlight w:val="none"/>
                <w:u w:val="single"/>
              </w:rPr>
              <w:t xml:space="preserve"> 创新改造</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能耗限额 持续改进</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ascii="Times New Roman" w:hAnsi="Times New Roman" w:eastAsia="宋体" w:cs="Times New Roman"/>
                <w:highlight w:val="none"/>
                <w:lang w:val="en-US" w:eastAsia="zh-CN"/>
              </w:rPr>
              <w:t>生产经营部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rPr>
              <w:t xml:space="preserve">□蒸汽 □天然气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□新鲜水 </w:t>
            </w:r>
            <w:r>
              <w:rPr>
                <w:rFonts w:hint="eastAsia"/>
                <w:highlight w:val="none"/>
                <w:lang w:eastAsia="zh-CN"/>
              </w:rPr>
              <w:t>☑</w:t>
            </w:r>
            <w:r>
              <w:rPr>
                <w:rFonts w:hint="eastAsia"/>
                <w:highlight w:val="none"/>
              </w:rPr>
              <w:t>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□单位产品蒸汽消耗  □单位产品燃料气消耗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85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r>
                    <w:rPr>
                      <w:rFonts w:hint="eastAsia"/>
                      <w:bCs/>
                      <w:szCs w:val="21"/>
                      <w:highlight w:val="none"/>
                    </w:rPr>
                    <w:t>单位产品综合能耗逐年降低</w:t>
                  </w:r>
                </w:p>
              </w:tc>
              <w:tc>
                <w:tcPr>
                  <w:tcW w:w="2854"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生产经营部/相关车间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r>
                    <w:rPr>
                      <w:rFonts w:hint="eastAsia"/>
                      <w:bCs/>
                      <w:szCs w:val="21"/>
                      <w:highlight w:val="none"/>
                    </w:rPr>
                    <w:t>单位产品电耗逐年降低</w:t>
                  </w:r>
                </w:p>
              </w:tc>
              <w:tc>
                <w:tcPr>
                  <w:tcW w:w="2854"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350"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生产经营部/相关车间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r>
                    <w:rPr>
                      <w:rFonts w:hint="eastAsia"/>
                      <w:bCs/>
                      <w:szCs w:val="21"/>
                      <w:highlight w:val="none"/>
                    </w:rPr>
                    <w:t>单位产品煤耗逐年降低</w:t>
                  </w:r>
                </w:p>
              </w:tc>
              <w:tc>
                <w:tcPr>
                  <w:tcW w:w="2854"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加强煤炭管理，减少浪费</w:t>
                  </w:r>
                </w:p>
              </w:tc>
              <w:tc>
                <w:tcPr>
                  <w:tcW w:w="1350"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生产经营部/相关车间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bl>
          <w:p>
            <w:pPr>
              <w:shd w:val="clear" w:color="auto" w:fill="EBF1DE" w:themeFill="accent3" w:themeFillTint="32"/>
              <w:rPr>
                <w:highlight w:val="none"/>
              </w:rPr>
            </w:pPr>
            <w:r>
              <w:rPr>
                <w:rFonts w:hint="eastAsia"/>
                <w:highlight w:val="none"/>
              </w:rPr>
              <w:sym w:font="Wingdings" w:char="00A8"/>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FE"/>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w:char="00FE"/>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rPr>
              <w:sym w:font="Wingdings" w:char="00FE"/>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组织应确定、提供并维护所需的基础设施情况：</w:t>
            </w:r>
          </w:p>
          <w:p>
            <w:pPr>
              <w:shd w:val="clear" w:color="auto" w:fill="EBF1DE" w:themeFill="accent3" w:themeFillTint="32"/>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u w:val="single"/>
                <w:lang w:val="en-US" w:eastAsia="zh-CN"/>
              </w:rPr>
              <w:t>0.7万</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办公楼1个、搅拌站</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个；库房</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个</w:t>
            </w:r>
            <w:r>
              <w:rPr>
                <w:rFonts w:hint="eastAsia"/>
                <w:color w:val="auto"/>
                <w:highlight w:val="none"/>
                <w:lang w:eastAsia="zh-CN"/>
              </w:rPr>
              <w:t>（</w:t>
            </w:r>
            <w:r>
              <w:rPr>
                <w:rFonts w:hint="eastAsia"/>
                <w:color w:val="auto"/>
                <w:highlight w:val="none"/>
                <w:lang w:val="en-US" w:eastAsia="zh-CN"/>
              </w:rPr>
              <w:t>备品备件1</w:t>
            </w:r>
            <w:r>
              <w:rPr>
                <w:rFonts w:hint="eastAsia"/>
                <w:color w:val="auto"/>
                <w:highlight w:val="none"/>
                <w:lang w:eastAsia="zh-CN"/>
              </w:rPr>
              <w:t>）</w:t>
            </w:r>
            <w:r>
              <w:rPr>
                <w:rFonts w:hint="eastAsia"/>
                <w:color w:val="auto"/>
                <w:highlight w:val="none"/>
              </w:rPr>
              <w:t>；实验室</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个</w:t>
            </w:r>
            <w:r>
              <w:rPr>
                <w:rFonts w:hint="eastAsia"/>
                <w:color w:val="auto"/>
                <w:highlight w:val="none"/>
                <w:lang w:eastAsia="zh-CN"/>
              </w:rPr>
              <w:t>、</w:t>
            </w:r>
            <w:r>
              <w:rPr>
                <w:rFonts w:hint="eastAsia"/>
                <w:color w:val="auto"/>
                <w:highlight w:val="none"/>
                <w:lang w:val="en-US" w:eastAsia="zh-CN"/>
              </w:rPr>
              <w:t>食堂1个</w:t>
            </w:r>
            <w:r>
              <w:rPr>
                <w:rFonts w:hint="eastAsia"/>
                <w:color w:val="auto"/>
                <w:highlight w:val="none"/>
              </w:rPr>
              <w:t>；</w:t>
            </w:r>
          </w:p>
          <w:p>
            <w:pPr>
              <w:shd w:val="clear" w:color="auto" w:fill="EBF1DE" w:themeFill="accent3" w:themeFillTint="32"/>
              <w:rPr>
                <w:color w:val="auto"/>
                <w:highlight w:val="none"/>
                <w:u w:val="single"/>
              </w:rPr>
            </w:pPr>
            <w:r>
              <w:rPr>
                <w:rFonts w:hint="eastAsia"/>
                <w:color w:val="auto"/>
                <w:highlight w:val="none"/>
              </w:rPr>
              <w:t>主要生产设备有：</w:t>
            </w:r>
            <w:r>
              <w:rPr>
                <w:rFonts w:hint="eastAsia"/>
                <w:color w:val="auto"/>
                <w:highlight w:val="none"/>
                <w:u w:val="single"/>
              </w:rPr>
              <w:t xml:space="preserve">  </w:t>
            </w:r>
            <w:r>
              <w:rPr>
                <w:rFonts w:hint="eastAsia"/>
                <w:color w:val="auto"/>
                <w:highlight w:val="none"/>
                <w:u w:val="single"/>
                <w:lang w:val="en-US" w:eastAsia="zh-CN"/>
              </w:rPr>
              <w:t>混凝土搅拌站、混凝土搅拌车</w:t>
            </w:r>
            <w:r>
              <w:rPr>
                <w:rFonts w:hint="eastAsia"/>
                <w:color w:val="auto"/>
                <w:highlight w:val="none"/>
                <w:u w:val="single"/>
              </w:rPr>
              <w:t xml:space="preserve">    （列举2~4种）</w:t>
            </w:r>
          </w:p>
          <w:p>
            <w:pPr>
              <w:shd w:val="clear" w:color="auto" w:fill="EBF1DE" w:themeFill="accent3" w:themeFillTint="32"/>
              <w:rPr>
                <w:color w:val="auto"/>
                <w:highlight w:val="none"/>
                <w:u w:val="single"/>
              </w:rPr>
            </w:pPr>
            <w:r>
              <w:rPr>
                <w:rFonts w:hint="eastAsia"/>
                <w:color w:val="auto"/>
                <w:highlight w:val="none"/>
              </w:rPr>
              <w:t>主要耗能设备有：</w:t>
            </w:r>
            <w:r>
              <w:rPr>
                <w:rFonts w:hint="eastAsia"/>
                <w:color w:val="auto"/>
                <w:highlight w:val="none"/>
                <w:u w:val="single"/>
              </w:rPr>
              <w:t xml:space="preserve"> </w:t>
            </w:r>
            <w:r>
              <w:rPr>
                <w:rFonts w:hint="eastAsia"/>
                <w:color w:val="auto"/>
                <w:highlight w:val="none"/>
                <w:u w:val="single"/>
                <w:lang w:val="en-US" w:eastAsia="zh-CN"/>
              </w:rPr>
              <w:t>混凝土搅拌站、混凝土搅拌车</w:t>
            </w:r>
            <w:r>
              <w:rPr>
                <w:rFonts w:hint="eastAsia"/>
                <w:color w:val="auto"/>
                <w:highlight w:val="none"/>
                <w:u w:val="single"/>
              </w:rPr>
              <w:t xml:space="preserve"> （列举2~4种）</w:t>
            </w:r>
          </w:p>
          <w:p>
            <w:pPr>
              <w:shd w:val="clear" w:color="auto" w:fill="EBF1DE" w:themeFill="accent3" w:themeFillTint="32"/>
              <w:rPr>
                <w:color w:val="auto"/>
                <w:highlight w:val="none"/>
              </w:rPr>
            </w:pPr>
            <w:r>
              <w:rPr>
                <w:rFonts w:hint="eastAsia"/>
                <w:color w:val="auto"/>
                <w:highlight w:val="none"/>
              </w:rPr>
              <w:t>特种设备：</w:t>
            </w:r>
            <w:r>
              <w:rPr>
                <w:rFonts w:hint="eastAsia"/>
                <w:color w:val="auto"/>
                <w:highlight w:val="none"/>
              </w:rPr>
              <w:sym w:font="Wingdings" w:char="00A8"/>
            </w:r>
            <w:r>
              <w:rPr>
                <w:rFonts w:hint="eastAsia"/>
                <w:color w:val="auto"/>
                <w:highlight w:val="none"/>
              </w:rPr>
              <w:t xml:space="preserve">叉车 </w:t>
            </w:r>
            <w:r>
              <w:rPr>
                <w:rFonts w:hint="eastAsia"/>
                <w:color w:val="auto"/>
                <w:highlight w:val="none"/>
              </w:rPr>
              <w:sym w:font="Wingdings" w:char="00A8"/>
            </w:r>
            <w:r>
              <w:rPr>
                <w:rFonts w:hint="eastAsia"/>
                <w:color w:val="auto"/>
                <w:highlight w:val="none"/>
              </w:rPr>
              <w:t xml:space="preserve">行车 </w:t>
            </w:r>
            <w:r>
              <w:rPr>
                <w:rFonts w:hint="eastAsia"/>
                <w:color w:val="auto"/>
                <w:highlight w:val="none"/>
              </w:rPr>
              <w:sym w:font="Wingdings" w:char="00A8"/>
            </w:r>
            <w:r>
              <w:rPr>
                <w:rFonts w:hint="eastAsia"/>
                <w:color w:val="auto"/>
                <w:highlight w:val="none"/>
              </w:rPr>
              <w:t xml:space="preserve">锅炉 </w:t>
            </w:r>
            <w:r>
              <w:rPr>
                <w:rFonts w:hint="eastAsia"/>
                <w:color w:val="auto"/>
                <w:highlight w:val="none"/>
              </w:rPr>
              <w:sym w:font="Wingdings" w:char="00A8"/>
            </w:r>
            <w:r>
              <w:rPr>
                <w:rFonts w:hint="eastAsia"/>
                <w:color w:val="auto"/>
                <w:highlight w:val="none"/>
              </w:rPr>
              <w:t xml:space="preserve">电梯 </w:t>
            </w:r>
          </w:p>
          <w:p>
            <w:pPr>
              <w:shd w:val="clear" w:color="auto" w:fill="EBF1DE" w:themeFill="accent3" w:themeFillTint="32"/>
              <w:rPr>
                <w:color w:val="auto"/>
                <w:highlight w:val="none"/>
              </w:rPr>
            </w:pPr>
            <w:r>
              <w:rPr>
                <w:rFonts w:hint="eastAsia"/>
                <w:color w:val="auto"/>
                <w:highlight w:val="none"/>
              </w:rPr>
              <w:t>辅助场所：</w:t>
            </w:r>
            <w:r>
              <w:rPr>
                <w:rFonts w:hint="eastAsia"/>
                <w:color w:val="auto"/>
                <w:highlight w:val="none"/>
              </w:rPr>
              <w:sym w:font="Wingdings" w:char="00A8"/>
            </w:r>
            <w:r>
              <w:rPr>
                <w:rFonts w:hint="eastAsia"/>
                <w:color w:val="auto"/>
                <w:highlight w:val="none"/>
              </w:rPr>
              <w:t xml:space="preserve">高压配电室 </w:t>
            </w:r>
            <w:r>
              <w:rPr>
                <w:rFonts w:hint="eastAsia"/>
                <w:color w:val="auto"/>
                <w:highlight w:val="none"/>
              </w:rPr>
              <w:sym w:font="Wingdings" w:char="00FE"/>
            </w:r>
            <w:r>
              <w:rPr>
                <w:rFonts w:hint="eastAsia"/>
                <w:color w:val="auto"/>
                <w:highlight w:val="none"/>
              </w:rPr>
              <w:t xml:space="preserve">低压配电室 </w:t>
            </w:r>
            <w:r>
              <w:rPr>
                <w:rFonts w:hint="eastAsia"/>
                <w:color w:val="auto"/>
                <w:highlight w:val="none"/>
              </w:rPr>
              <w:sym w:font="Wingdings" w:char="00A8"/>
            </w:r>
            <w:r>
              <w:rPr>
                <w:rFonts w:hint="eastAsia"/>
                <w:color w:val="auto"/>
                <w:highlight w:val="none"/>
              </w:rPr>
              <w:t xml:space="preserve">空压站 </w:t>
            </w:r>
            <w:r>
              <w:rPr>
                <w:rFonts w:hint="eastAsia"/>
                <w:color w:val="auto"/>
                <w:highlight w:val="none"/>
              </w:rPr>
              <w:sym w:font="Wingdings" w:char="00A8"/>
            </w:r>
            <w:r>
              <w:rPr>
                <w:rFonts w:hint="eastAsia"/>
                <w:color w:val="auto"/>
                <w:highlight w:val="none"/>
              </w:rPr>
              <w:t xml:space="preserve">锅炉房 </w:t>
            </w:r>
            <w:r>
              <w:rPr>
                <w:rFonts w:hint="eastAsia"/>
                <w:color w:val="auto"/>
                <w:highlight w:val="none"/>
              </w:rPr>
              <w:sym w:font="Wingdings" w:char="00FE"/>
            </w:r>
            <w:r>
              <w:rPr>
                <w:rFonts w:hint="eastAsia"/>
                <w:color w:val="auto"/>
                <w:highlight w:val="none"/>
              </w:rPr>
              <w:t xml:space="preserve">食堂  </w:t>
            </w:r>
            <w:r>
              <w:rPr>
                <w:rFonts w:hint="eastAsia"/>
                <w:color w:val="auto"/>
                <w:highlight w:val="none"/>
              </w:rPr>
              <w:sym w:font="Wingdings" w:char="00A8"/>
            </w:r>
            <w:r>
              <w:rPr>
                <w:rFonts w:hint="eastAsia"/>
                <w:color w:val="auto"/>
                <w:highlight w:val="none"/>
              </w:rPr>
              <w:t>其他</w:t>
            </w:r>
          </w:p>
          <w:p>
            <w:pPr>
              <w:shd w:val="clear" w:color="auto" w:fill="EBF1DE" w:themeFill="accent3" w:themeFillTint="32"/>
              <w:rPr>
                <w:color w:val="auto"/>
                <w:highlight w:val="none"/>
              </w:rPr>
            </w:pPr>
            <w:r>
              <w:rPr>
                <w:rFonts w:hint="eastAsia"/>
                <w:color w:val="auto"/>
                <w:highlight w:val="none"/>
                <w:lang w:eastAsia="zh-CN"/>
              </w:rPr>
              <w:t>☑</w:t>
            </w:r>
            <w:r>
              <w:rPr>
                <w:rFonts w:hint="eastAsia"/>
                <w:color w:val="auto"/>
                <w:highlight w:val="none"/>
              </w:rPr>
              <w:t>组织</w:t>
            </w:r>
            <w:r>
              <w:rPr>
                <w:color w:val="auto"/>
                <w:highlight w:val="none"/>
              </w:rPr>
              <w:t>现有</w:t>
            </w:r>
            <w:r>
              <w:rPr>
                <w:rFonts w:hint="eastAsia"/>
                <w:color w:val="auto"/>
                <w:highlight w:val="none"/>
              </w:rPr>
              <w:t>基础设施可满足能源管理体系运行；</w:t>
            </w:r>
          </w:p>
          <w:p>
            <w:pPr>
              <w:shd w:val="clear" w:color="auto" w:fill="EBF1DE" w:themeFill="accent3"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基础设施可基本满足能源管理体系运行，但是还有不足需要补充：</w:t>
            </w:r>
            <w:r>
              <w:rPr>
                <w:rFonts w:hint="eastAsia"/>
                <w:color w:val="auto"/>
                <w:highlight w:val="none"/>
                <w:u w:val="single"/>
              </w:rPr>
              <w:t xml:space="preserve">           </w:t>
            </w:r>
          </w:p>
          <w:p>
            <w:pPr>
              <w:shd w:val="clear" w:color="auto" w:fill="EBF1DE" w:themeFill="accent3" w:themeFillTint="32"/>
              <w:rPr>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基础设施完全不能满足能源管理体系运行，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color w:val="000000" w:themeColor="text1"/>
                <w:highlight w:val="none"/>
              </w:rPr>
            </w:pPr>
            <w:r>
              <w:rPr>
                <w:rFonts w:hint="eastAsia"/>
                <w:color w:val="000000" w:themeColor="text1"/>
                <w:highlight w:val="none"/>
              </w:rPr>
              <w:t>计量器具的</w:t>
            </w:r>
            <w:r>
              <w:rPr>
                <w:color w:val="000000" w:themeColor="text1"/>
                <w:highlight w:val="none"/>
              </w:rPr>
              <w:t>测量溯源</w:t>
            </w:r>
            <w:r>
              <w:rPr>
                <w:rFonts w:hint="eastAsia"/>
                <w:color w:val="000000" w:themeColor="text1"/>
                <w:highlight w:val="none"/>
              </w:rPr>
              <w:t xml:space="preserve">方法：  </w:t>
            </w:r>
            <w:r>
              <w:rPr>
                <w:rFonts w:hint="eastAsia"/>
                <w:color w:val="000000" w:themeColor="text1"/>
                <w:highlight w:val="none"/>
              </w:rPr>
              <w:sym w:font="Wingdings" w:char="00A8"/>
            </w:r>
            <w:r>
              <w:rPr>
                <w:rFonts w:hint="eastAsia"/>
                <w:color w:val="000000" w:themeColor="text1"/>
                <w:highlight w:val="none"/>
              </w:rPr>
              <w:t xml:space="preserve">自校   </w:t>
            </w:r>
            <w:r>
              <w:rPr>
                <w:rFonts w:hint="eastAsia"/>
                <w:color w:val="000000" w:themeColor="text1"/>
                <w:highlight w:val="none"/>
              </w:rPr>
              <w:sym w:font="Wingdings" w:char="00A8"/>
            </w:r>
            <w:r>
              <w:rPr>
                <w:rFonts w:hint="eastAsia"/>
                <w:color w:val="000000" w:themeColor="text1"/>
                <w:highlight w:val="none"/>
              </w:rPr>
              <w:t xml:space="preserve">外校 </w:t>
            </w:r>
          </w:p>
          <w:p>
            <w:pPr>
              <w:shd w:val="clear" w:color="auto" w:fill="EBF1DE" w:themeFill="accent3" w:themeFillTint="32"/>
              <w:rPr>
                <w:rFonts w:hint="default" w:eastAsia="宋体"/>
                <w:color w:val="000000" w:themeColor="text1"/>
                <w:highlight w:val="none"/>
                <w:u w:val="single"/>
                <w:lang w:val="en-US" w:eastAsia="zh-CN"/>
              </w:rPr>
            </w:pPr>
            <w:r>
              <w:rPr>
                <w:rFonts w:hint="eastAsia"/>
                <w:color w:val="000000" w:themeColor="text1"/>
                <w:highlight w:val="none"/>
              </w:rPr>
              <w:t>能源计量器具有：</w:t>
            </w:r>
            <w:r>
              <w:rPr>
                <w:rFonts w:hint="eastAsia"/>
                <w:color w:val="000000" w:themeColor="text1"/>
                <w:highlight w:val="none"/>
                <w:u w:val="single"/>
              </w:rPr>
              <w:t xml:space="preserve"> </w:t>
            </w:r>
            <w:r>
              <w:rPr>
                <w:rFonts w:hint="eastAsia"/>
                <w:color w:val="000000" w:themeColor="text1"/>
                <w:highlight w:val="none"/>
                <w:u w:val="single"/>
                <w:lang w:val="en-US" w:eastAsia="zh-CN"/>
              </w:rPr>
              <w:t>电力表</w:t>
            </w:r>
            <w:r>
              <w:rPr>
                <w:rFonts w:hint="eastAsia"/>
                <w:color w:val="000000" w:themeColor="text1"/>
                <w:highlight w:val="none"/>
                <w:u w:val="single"/>
              </w:rPr>
              <w:t xml:space="preserve">  （列举1~4种）</w:t>
            </w:r>
            <w:r>
              <w:rPr>
                <w:rFonts w:hint="eastAsia"/>
                <w:color w:val="000000" w:themeColor="text1"/>
                <w:highlight w:val="none"/>
                <w:u w:val="single"/>
                <w:lang w:eastAsia="zh-CN"/>
              </w:rPr>
              <w:t>（</w:t>
            </w:r>
            <w:r>
              <w:rPr>
                <w:rFonts w:hint="eastAsia"/>
                <w:color w:val="000000" w:themeColor="text1"/>
                <w:highlight w:val="none"/>
                <w:u w:val="single"/>
                <w:lang w:val="en-US" w:eastAsia="zh-CN"/>
              </w:rPr>
              <w:t>由电网控制，每月将用电数量交公司）</w:t>
            </w:r>
          </w:p>
          <w:p>
            <w:pPr>
              <w:shd w:val="clear" w:color="auto" w:fill="EBF1DE" w:themeFill="accent3" w:themeFillTint="32"/>
              <w:rPr>
                <w:highlight w:val="none"/>
                <w:u w:val="single"/>
              </w:rPr>
            </w:pPr>
            <w:r>
              <w:rPr>
                <w:rFonts w:hint="eastAsia"/>
                <w:color w:val="000000" w:themeColor="text1"/>
                <w:highlight w:val="none"/>
              </w:rPr>
              <w:t>计量器具管理：</w:t>
            </w:r>
            <w:r>
              <w:rPr>
                <w:rFonts w:hint="eastAsia"/>
                <w:color w:val="000000" w:themeColor="text1"/>
                <w:highlight w:val="none"/>
              </w:rPr>
              <w:sym w:font="Wingdings" w:char="00A8"/>
            </w:r>
            <w:r>
              <w:rPr>
                <w:rFonts w:hint="eastAsia"/>
                <w:color w:val="000000" w:themeColor="text1"/>
                <w:highlight w:val="none"/>
              </w:rPr>
              <w:t xml:space="preserve">进行了定期校准/检定  </w:t>
            </w:r>
            <w:r>
              <w:rPr>
                <w:rFonts w:hint="eastAsia"/>
                <w:color w:val="000000" w:themeColor="text1"/>
                <w:highlight w:val="none"/>
              </w:rPr>
              <w:sym w:font="Wingdings" w:char="00A8"/>
            </w:r>
            <w:r>
              <w:rPr>
                <w:rFonts w:hint="eastAsia"/>
                <w:color w:val="000000" w:themeColor="text1"/>
                <w:highlight w:val="none"/>
              </w:rPr>
              <w:t xml:space="preserve">未进行定期校准/检定的有： </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rPr>
              <w:sym w:font="Wingdings" w:char="00FE"/>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color w:val="auto"/>
                <w:highlight w:val="none"/>
              </w:rPr>
              <w:t xml:space="preserve"> </w:t>
            </w:r>
            <w:r>
              <w:rPr>
                <w:rFonts w:hint="eastAsia"/>
                <w:color w:val="auto"/>
                <w:highlight w:val="none"/>
              </w:rPr>
              <w:sym w:font="Wingdings" w:char="00FE"/>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FE"/>
            </w:r>
            <w:r>
              <w:rPr>
                <w:rFonts w:hint="eastAsia"/>
                <w:color w:val="auto"/>
                <w:highlight w:val="none"/>
              </w:rPr>
              <w:t xml:space="preserve">工艺卡片   </w:t>
            </w:r>
            <w:r>
              <w:rPr>
                <w:rFonts w:hint="eastAsia"/>
                <w:color w:val="auto"/>
                <w:highlight w:val="none"/>
              </w:rPr>
              <w:sym w:font="Wingdings" w:char="00FE"/>
            </w:r>
            <w:r>
              <w:rPr>
                <w:rFonts w:hint="eastAsia"/>
                <w:color w:val="auto"/>
                <w:highlight w:val="none"/>
              </w:rPr>
              <w:t xml:space="preserve">接收准则  </w:t>
            </w:r>
            <w:r>
              <w:rPr>
                <w:rFonts w:hint="eastAsia"/>
                <w:color w:val="auto"/>
                <w:highlight w:val="none"/>
              </w:rPr>
              <w:sym w:font="Wingdings" w:char="00FE"/>
            </w:r>
            <w:r>
              <w:rPr>
                <w:rFonts w:hint="eastAsia"/>
                <w:color w:val="auto"/>
                <w:highlight w:val="none"/>
              </w:rPr>
              <w:t xml:space="preserve">工艺流程图  </w:t>
            </w:r>
            <w:r>
              <w:rPr>
                <w:rFonts w:hint="eastAsia"/>
                <w:color w:val="auto"/>
                <w:highlight w:val="none"/>
              </w:rPr>
              <w:sym w:font="Wingdings" w:char="00FE"/>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w:t>
            </w:r>
            <w:r>
              <w:rPr>
                <w:rFonts w:hint="eastAsia"/>
                <w:color w:val="auto"/>
                <w:highlight w:val="none"/>
              </w:rPr>
              <w:t>发新产品/项目名称</w:t>
            </w:r>
            <w:r>
              <w:rPr>
                <w:rFonts w:hint="eastAsia"/>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bookmarkStart w:id="34" w:name="_GoBack"/>
            <w:bookmarkEnd w:id="34"/>
            <w:r>
              <w:rPr>
                <w:rFonts w:hint="eastAsia"/>
                <w:highlight w:val="none"/>
                <w:u w:val="single"/>
                <w:lang w:val="en-US" w:eastAsia="zh-CN"/>
              </w:rPr>
              <w:t>主要用能设备的能效测试还需加强</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sym w:font="Wingdings" w:char="00FE"/>
            </w:r>
            <w:r>
              <w:rPr>
                <w:rFonts w:hint="eastAsia"/>
                <w:highlight w:val="none"/>
              </w:rPr>
              <w:t>定期（每年） ：</w:t>
            </w:r>
            <w:r>
              <w:rPr>
                <w:rFonts w:hint="eastAsia"/>
                <w:color w:val="0000FF"/>
                <w:highlight w:val="none"/>
                <w:u w:val="single"/>
              </w:rPr>
              <w:t xml:space="preserve"> </w:t>
            </w:r>
            <w:r>
              <w:rPr>
                <w:rFonts w:hint="eastAsia"/>
                <w:color w:val="0000FF"/>
                <w:highlight w:val="none"/>
                <w:u w:val="single"/>
                <w:lang w:val="en-US" w:eastAsia="zh-CN"/>
              </w:rPr>
              <w:t>2021</w:t>
            </w:r>
            <w:r>
              <w:rPr>
                <w:rFonts w:hint="eastAsia"/>
                <w:color w:val="0000FF"/>
                <w:highlight w:val="none"/>
                <w:u w:val="single"/>
              </w:rPr>
              <w:t xml:space="preserve"> </w:t>
            </w:r>
            <w:r>
              <w:rPr>
                <w:rFonts w:hint="eastAsia"/>
                <w:color w:val="0000FF"/>
                <w:highlight w:val="none"/>
              </w:rPr>
              <w:t>年</w:t>
            </w:r>
            <w:r>
              <w:rPr>
                <w:rFonts w:hint="eastAsia"/>
                <w:color w:val="0000FF"/>
                <w:highlight w:val="none"/>
                <w:u w:val="single"/>
              </w:rPr>
              <w:t xml:space="preserve"> </w:t>
            </w:r>
            <w:r>
              <w:rPr>
                <w:rFonts w:hint="eastAsia"/>
                <w:color w:val="0000FF"/>
                <w:highlight w:val="none"/>
                <w:u w:val="single"/>
                <w:lang w:val="en-US" w:eastAsia="zh-CN"/>
              </w:rPr>
              <w:t>11</w:t>
            </w:r>
            <w:r>
              <w:rPr>
                <w:rFonts w:hint="eastAsia"/>
                <w:color w:val="0000FF"/>
                <w:highlight w:val="none"/>
                <w:u w:val="single"/>
              </w:rPr>
              <w:t xml:space="preserve"> </w:t>
            </w:r>
            <w:r>
              <w:rPr>
                <w:rFonts w:hint="eastAsia"/>
                <w:color w:val="0000FF"/>
                <w:highlight w:val="none"/>
              </w:rPr>
              <w:t>月</w:t>
            </w:r>
            <w:r>
              <w:rPr>
                <w:rFonts w:hint="eastAsia"/>
                <w:color w:val="0000FF"/>
                <w:highlight w:val="none"/>
                <w:u w:val="single"/>
              </w:rPr>
              <w:t xml:space="preserve"> </w:t>
            </w:r>
            <w:r>
              <w:rPr>
                <w:rFonts w:hint="eastAsia"/>
                <w:color w:val="0000FF"/>
                <w:highlight w:val="none"/>
                <w:u w:val="single"/>
                <w:lang w:val="en-US" w:eastAsia="zh-CN"/>
              </w:rPr>
              <w:t>10</w:t>
            </w:r>
            <w:r>
              <w:rPr>
                <w:rFonts w:hint="eastAsia"/>
                <w:color w:val="0000FF"/>
                <w:highlight w:val="none"/>
                <w:u w:val="single"/>
              </w:rPr>
              <w:t xml:space="preserve"> </w:t>
            </w:r>
            <w:r>
              <w:rPr>
                <w:rFonts w:hint="eastAsia"/>
                <w:color w:val="0000FF"/>
                <w:highlight w:val="none"/>
              </w:rPr>
              <w:t>日</w:t>
            </w:r>
          </w:p>
          <w:p>
            <w:pPr>
              <w:shd w:val="clear" w:color="auto" w:fill="EBF1DE" w:themeFill="accent3" w:themeFillTint="32"/>
              <w:rPr>
                <w:highlight w:val="none"/>
              </w:rPr>
            </w:pPr>
            <w:r>
              <w:rPr>
                <w:rFonts w:hint="eastAsia"/>
                <w:highlight w:val="none"/>
              </w:rPr>
              <w:sym w:font="Wingdings" w:char="00A8"/>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A8"/>
            </w:r>
            <w:r>
              <w:rPr>
                <w:rFonts w:hint="eastAsia"/>
                <w:highlight w:val="none"/>
              </w:rPr>
              <w:t xml:space="preserve">企业自测 </w:t>
            </w:r>
            <w:r>
              <w:rPr>
                <w:rFonts w:hint="eastAsia"/>
                <w:highlight w:val="none"/>
              </w:rPr>
              <w:sym w:font="Wingdings" w:char="00FE"/>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A8"/>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A8"/>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FE"/>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pStyle w:val="2"/>
      </w:pPr>
    </w:p>
    <w:p>
      <w:pPr>
        <w:shd w:val="clear" w:color="auto" w:fill="EBF1DE" w:themeFill="accent3" w:themeFillTint="32"/>
      </w:pPr>
    </w:p>
    <w:tbl>
      <w:tblPr>
        <w:tblStyle w:val="8"/>
        <w:tblW w:w="98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4"/>
        <w:gridCol w:w="744"/>
        <w:gridCol w:w="744"/>
        <w:gridCol w:w="744"/>
        <w:gridCol w:w="744"/>
        <w:gridCol w:w="744"/>
        <w:gridCol w:w="744"/>
        <w:gridCol w:w="744"/>
        <w:gridCol w:w="74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4" w:type="dxa"/>
            <w:shd w:val="clear" w:color="auto" w:fill="EBF1DE" w:themeFill="accent3" w:themeFillTint="32"/>
            <w:vAlign w:val="center"/>
          </w:tcPr>
          <w:p>
            <w:pPr>
              <w:shd w:val="clear" w:color="auto" w:fill="EBF1DE" w:themeFill="accent3" w:themeFillTint="32"/>
            </w:pPr>
            <w:r>
              <w:rPr>
                <w:rFonts w:hint="eastAsia"/>
              </w:rPr>
              <w:t>7.2</w:t>
            </w:r>
          </w:p>
        </w:tc>
        <w:tc>
          <w:tcPr>
            <w:tcW w:w="744" w:type="dxa"/>
            <w:shd w:val="clear" w:color="auto" w:fill="EBF1DE" w:themeFill="accent3" w:themeFillTint="32"/>
            <w:vAlign w:val="center"/>
          </w:tcPr>
          <w:p>
            <w:pPr>
              <w:shd w:val="clear" w:color="auto" w:fill="EBF1DE" w:themeFill="accent3" w:themeFillTint="32"/>
            </w:pPr>
            <w:r>
              <w:rPr>
                <w:rFonts w:hint="eastAsia"/>
              </w:rPr>
              <w:t>7.3</w:t>
            </w:r>
          </w:p>
        </w:tc>
        <w:tc>
          <w:tcPr>
            <w:tcW w:w="744" w:type="dxa"/>
            <w:shd w:val="clear" w:color="auto" w:fill="EBF1DE" w:themeFill="accent3" w:themeFillTint="32"/>
            <w:vAlign w:val="center"/>
          </w:tcPr>
          <w:p>
            <w:pPr>
              <w:shd w:val="clear" w:color="auto" w:fill="EBF1DE" w:themeFill="accent3" w:themeFillTint="32"/>
            </w:pPr>
            <w:r>
              <w:rPr>
                <w:rFonts w:hint="eastAsia"/>
              </w:rPr>
              <w:t>7.4</w:t>
            </w:r>
          </w:p>
        </w:tc>
        <w:tc>
          <w:tcPr>
            <w:tcW w:w="744" w:type="dxa"/>
            <w:shd w:val="clear" w:color="auto" w:fill="EBF1DE" w:themeFill="accent3" w:themeFillTint="32"/>
            <w:vAlign w:val="center"/>
          </w:tcPr>
          <w:p>
            <w:pPr>
              <w:shd w:val="clear" w:color="auto" w:fill="EBF1DE" w:themeFill="accent3" w:themeFillTint="32"/>
            </w:pPr>
            <w:r>
              <w:rPr>
                <w:rFonts w:hint="eastAsia"/>
              </w:rPr>
              <w:t>7.5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pPr>
            <w:r>
              <w:rPr>
                <w:rFonts w:hint="eastAsia"/>
              </w:rPr>
              <w:t>8.3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RhYWYwYmQ5MzcwOTYzOGU2ZmJlNjcyYjI0YmNlOTAifQ=="/>
  </w:docVars>
  <w:rsids>
    <w:rsidRoot w:val="00000000"/>
    <w:rsid w:val="0B7611BA"/>
    <w:rsid w:val="60E438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23675</Words>
  <Characters>24551</Characters>
  <Lines>191</Lines>
  <Paragraphs>53</Paragraphs>
  <TotalTime>35</TotalTime>
  <ScaleCrop>false</ScaleCrop>
  <LinksUpToDate>false</LinksUpToDate>
  <CharactersWithSpaces>24702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2022-06-22T07:52:00Z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