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成都秦川物联网科技股份有限公司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0028-2020-2022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0028-2020-2022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3179"/>
        <w:gridCol w:w="1825"/>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成都秦川物联网科技股份有限公司</w:t>
            </w:r>
            <w:bookmarkEnd w:id="4"/>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2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魏晓丽</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ISC-2020-0659</w:t>
            </w:r>
            <w:bookmarkEnd w:id="6"/>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2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2025-03-12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hint="eastAsia" w:ascii="宋体" w:hAnsi="宋体" w:eastAsia="宋体" w:cs="宋体"/>
                <w:kern w:val="0"/>
                <w:sz w:val="21"/>
                <w:szCs w:val="21"/>
              </w:rPr>
              <w:t>第</w:t>
            </w:r>
            <w:r>
              <w:rPr>
                <w:rFonts w:cs="宋体" w:asciiTheme="minorEastAsia" w:hAnsiTheme="minorEastAsia"/>
                <w:kern w:val="0"/>
                <w:szCs w:val="21"/>
              </w:rPr>
              <w:t>二</w:t>
            </w:r>
            <w:r>
              <w:rPr>
                <w:rFonts w:hint="eastAsia" w:ascii="宋体" w:hAnsi="宋体" w:eastAsia="宋体" w:cs="宋体"/>
                <w:kern w:val="0"/>
                <w:sz w:val="21"/>
                <w:szCs w:val="21"/>
              </w:rPr>
              <w:t>次监督审核</w:t>
            </w:r>
            <w:bookmarkEnd w:id="8"/>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2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2022年03月03</w:t>
            </w:r>
            <w:r>
              <w:rPr>
                <w:rFonts w:hint="eastAsia" w:cs="宋体" w:asciiTheme="minorEastAsia" w:hAnsiTheme="minorEastAsia"/>
                <w:kern w:val="0"/>
                <w:szCs w:val="21"/>
                <w:lang w:val="en-US" w:eastAsia="zh-CN"/>
              </w:rPr>
              <w:t>-04</w:t>
            </w:r>
            <w:r>
              <w:rPr>
                <w:rFonts w:cs="宋体" w:asciiTheme="minorEastAsia" w:hAnsiTheme="minorEastAsia"/>
                <w:kern w:val="0"/>
                <w:szCs w:val="21"/>
              </w:rPr>
              <w:t>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8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79" w:type="dxa"/>
          </w:tcPr>
          <w:p>
            <w:pPr>
              <w:widowControl/>
              <w:spacing w:line="240" w:lineRule="auto"/>
              <w:ind w:left="630" w:hanging="630" w:hangingChars="300"/>
              <w:jc w:val="left"/>
              <w:rPr>
                <w:rFonts w:ascii="宋体" w:hAnsi="宋体" w:cs="宋体"/>
                <w:kern w:val="0"/>
                <w:szCs w:val="21"/>
              </w:rPr>
            </w:pPr>
            <w:r>
              <w:rPr>
                <w:rFonts w:hint="eastAsia" w:ascii="宋体" w:hAnsi="宋体" w:cs="宋体"/>
                <w:kern w:val="0"/>
                <w:szCs w:val="21"/>
                <w:lang w:val="en-US" w:eastAsia="zh-CN"/>
              </w:rPr>
              <w:t>李俐，</w:t>
            </w:r>
            <w:r>
              <w:rPr>
                <w:rFonts w:ascii="宋体" w:hAnsi="宋体" w:cs="宋体"/>
                <w:kern w:val="0"/>
                <w:szCs w:val="21"/>
              </w:rPr>
              <w:t>中认协评[2018]72号</w:t>
            </w:r>
          </w:p>
          <w:p>
            <w:pPr>
              <w:widowControl/>
              <w:spacing w:line="240" w:lineRule="auto"/>
              <w:ind w:left="630" w:hanging="630" w:hangingChars="300"/>
              <w:jc w:val="both"/>
              <w:rPr>
                <w:rFonts w:cs="宋体" w:asciiTheme="minorEastAsia" w:hAnsiTheme="minorEastAsia"/>
                <w:kern w:val="0"/>
                <w:szCs w:val="21"/>
              </w:rPr>
            </w:pPr>
            <w:r>
              <w:rPr>
                <w:rFonts w:hint="eastAsia" w:ascii="宋体" w:hAnsi="宋体" w:cs="宋体"/>
                <w:kern w:val="0"/>
                <w:szCs w:val="21"/>
                <w:lang w:val="en-US" w:eastAsia="zh-CN"/>
              </w:rPr>
              <w:t>李学弘，</w:t>
            </w:r>
            <w:r>
              <w:rPr>
                <w:rFonts w:ascii="宋体" w:hAnsi="宋体" w:cs="宋体"/>
                <w:kern w:val="0"/>
                <w:szCs w:val="21"/>
              </w:rPr>
              <w:t xml:space="preserve">中认协评[2019]106 号 </w:t>
            </w:r>
            <w:bookmarkStart w:id="11" w:name="_GoBack"/>
            <w:bookmarkEnd w:id="11"/>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27"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管理层、人力资源部、行政办公室、市场管理部、生产运营部、质量管理部</w:t>
            </w:r>
          </w:p>
        </w:tc>
      </w:tr>
    </w:tbl>
    <w:p>
      <w:pPr>
        <w:widowControl/>
        <w:spacing w:line="360" w:lineRule="auto"/>
        <w:rPr>
          <w:rFonts w:hint="eastAsia" w:cs="宋体" w:asciiTheme="minorEastAsia" w:hAnsiTheme="minorEastAsia" w:eastAsiaTheme="minorEastAsia"/>
          <w:b/>
          <w:bCs/>
          <w:kern w:val="0"/>
          <w:szCs w:val="21"/>
          <w:lang w:eastAsia="zh-CN"/>
        </w:rPr>
      </w:pP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widowControl/>
        <w:spacing w:line="360" w:lineRule="auto"/>
        <w:rPr>
          <w:rFonts w:hint="eastAsia"/>
          <w:bCs/>
          <w:szCs w:val="21"/>
        </w:rPr>
      </w:pPr>
      <w:r>
        <w:rPr>
          <w:rFonts w:hint="eastAsia"/>
          <w:bCs/>
          <w:szCs w:val="21"/>
        </w:rPr>
        <w:t>2.内部审核和管理评审的情况：</w:t>
      </w:r>
    </w:p>
    <w:p>
      <w:pPr>
        <w:widowControl/>
        <w:spacing w:line="360" w:lineRule="auto"/>
        <w:ind w:firstLine="420" w:firstLineChars="200"/>
        <w:rPr>
          <w:rFonts w:hint="eastAsia"/>
          <w:bCs/>
          <w:szCs w:val="21"/>
        </w:rPr>
      </w:pPr>
      <w:r>
        <w:rPr>
          <w:rFonts w:hint="eastAsia"/>
          <w:bCs/>
          <w:szCs w:val="21"/>
        </w:rPr>
        <w:t>2.1内审情况：公司于202</w:t>
      </w:r>
      <w:r>
        <w:rPr>
          <w:rFonts w:hint="eastAsia"/>
          <w:bCs/>
          <w:szCs w:val="21"/>
          <w:lang w:val="en-US" w:eastAsia="zh-CN"/>
        </w:rPr>
        <w:t>1</w:t>
      </w:r>
      <w:r>
        <w:rPr>
          <w:rFonts w:hint="eastAsia"/>
          <w:bCs/>
          <w:szCs w:val="21"/>
        </w:rPr>
        <w:t>年</w:t>
      </w:r>
      <w:r>
        <w:rPr>
          <w:rFonts w:hint="eastAsia"/>
          <w:bCs/>
          <w:szCs w:val="21"/>
          <w:lang w:val="en-US" w:eastAsia="zh-CN"/>
        </w:rPr>
        <w:t>12</w:t>
      </w:r>
      <w:r>
        <w:rPr>
          <w:rFonts w:hint="eastAsia"/>
          <w:bCs/>
          <w:szCs w:val="21"/>
        </w:rPr>
        <w:t>月</w:t>
      </w:r>
      <w:r>
        <w:rPr>
          <w:rFonts w:hint="eastAsia"/>
          <w:bCs/>
          <w:szCs w:val="21"/>
          <w:lang w:val="en-US" w:eastAsia="zh-CN"/>
        </w:rPr>
        <w:t>16</w:t>
      </w:r>
      <w:r>
        <w:rPr>
          <w:rFonts w:hint="eastAsia"/>
          <w:bCs/>
          <w:szCs w:val="21"/>
        </w:rPr>
        <w:t>-</w:t>
      </w:r>
      <w:r>
        <w:rPr>
          <w:rFonts w:hint="eastAsia"/>
          <w:bCs/>
          <w:szCs w:val="21"/>
          <w:lang w:val="en-US" w:eastAsia="zh-CN"/>
        </w:rPr>
        <w:t>12</w:t>
      </w:r>
      <w:r>
        <w:rPr>
          <w:rFonts w:hint="eastAsia"/>
          <w:bCs/>
          <w:szCs w:val="21"/>
        </w:rPr>
        <w:t>月</w:t>
      </w:r>
      <w:r>
        <w:rPr>
          <w:rFonts w:hint="eastAsia"/>
          <w:bCs/>
          <w:szCs w:val="21"/>
          <w:lang w:val="en-US" w:eastAsia="zh-CN"/>
        </w:rPr>
        <w:t>17</w:t>
      </w:r>
      <w:r>
        <w:rPr>
          <w:rFonts w:hint="eastAsia"/>
          <w:bCs/>
          <w:szCs w:val="21"/>
        </w:rPr>
        <w:t>日组织了公司测量管理体系内审</w:t>
      </w:r>
      <w:r>
        <w:rPr>
          <w:rFonts w:hint="eastAsia"/>
          <w:bCs/>
          <w:szCs w:val="21"/>
          <w:lang w:eastAsia="zh-CN"/>
        </w:rPr>
        <w:t>，</w:t>
      </w:r>
      <w:r>
        <w:rPr>
          <w:rFonts w:hint="eastAsia"/>
          <w:bCs/>
          <w:szCs w:val="21"/>
        </w:rPr>
        <w:t>分</w:t>
      </w:r>
      <w:r>
        <w:rPr>
          <w:rFonts w:hint="eastAsia"/>
          <w:bCs/>
          <w:szCs w:val="21"/>
          <w:lang w:val="en-US" w:eastAsia="zh-CN"/>
        </w:rPr>
        <w:t>1</w:t>
      </w:r>
      <w:r>
        <w:rPr>
          <w:rFonts w:hint="eastAsia"/>
          <w:bCs/>
          <w:szCs w:val="21"/>
        </w:rPr>
        <w:t>个组，对公司</w:t>
      </w:r>
      <w:r>
        <w:rPr>
          <w:rFonts w:hint="eastAsia"/>
          <w:bCs/>
          <w:szCs w:val="21"/>
          <w:lang w:val="en-US" w:eastAsia="zh-CN"/>
        </w:rPr>
        <w:t>11</w:t>
      </w:r>
      <w:r>
        <w:rPr>
          <w:rFonts w:hint="eastAsia"/>
          <w:bCs/>
          <w:szCs w:val="21"/>
        </w:rPr>
        <w:t>个部门进行了全要素的审核，共开出了</w:t>
      </w:r>
      <w:r>
        <w:rPr>
          <w:rFonts w:hint="eastAsia"/>
          <w:bCs/>
          <w:szCs w:val="21"/>
          <w:lang w:val="en-US" w:eastAsia="zh-CN"/>
        </w:rPr>
        <w:t>1</w:t>
      </w:r>
      <w:r>
        <w:rPr>
          <w:rFonts w:hint="eastAsia"/>
          <w:bCs/>
          <w:szCs w:val="21"/>
        </w:rPr>
        <w:t>不符合项，于</w:t>
      </w:r>
      <w:r>
        <w:rPr>
          <w:rFonts w:hint="eastAsia"/>
          <w:bCs/>
          <w:szCs w:val="21"/>
          <w:lang w:val="en-US" w:eastAsia="zh-CN"/>
        </w:rPr>
        <w:t>12</w:t>
      </w:r>
      <w:r>
        <w:rPr>
          <w:rFonts w:hint="eastAsia"/>
          <w:bCs/>
          <w:szCs w:val="21"/>
        </w:rPr>
        <w:t>月</w:t>
      </w:r>
      <w:r>
        <w:rPr>
          <w:rFonts w:hint="eastAsia"/>
          <w:bCs/>
          <w:szCs w:val="21"/>
          <w:lang w:val="en-US" w:eastAsia="zh-CN"/>
        </w:rPr>
        <w:t>17</w:t>
      </w:r>
      <w:r>
        <w:rPr>
          <w:rFonts w:hint="eastAsia"/>
          <w:bCs/>
          <w:szCs w:val="21"/>
        </w:rPr>
        <w:t>日完成整改。</w:t>
      </w:r>
    </w:p>
    <w:p>
      <w:pPr>
        <w:widowControl/>
        <w:spacing w:line="360" w:lineRule="auto"/>
        <w:ind w:firstLine="420" w:firstLineChars="200"/>
        <w:rPr>
          <w:rFonts w:hint="eastAsia"/>
          <w:bCs/>
          <w:szCs w:val="21"/>
        </w:rPr>
      </w:pPr>
      <w:r>
        <w:rPr>
          <w:rFonts w:hint="eastAsia"/>
          <w:bCs/>
          <w:szCs w:val="21"/>
        </w:rPr>
        <w:t>2.2管理评审情况：企业于200</w:t>
      </w:r>
      <w:r>
        <w:rPr>
          <w:rFonts w:hint="eastAsia"/>
          <w:bCs/>
          <w:szCs w:val="21"/>
          <w:lang w:val="en-US" w:eastAsia="zh-CN"/>
        </w:rPr>
        <w:t>1</w:t>
      </w:r>
      <w:r>
        <w:rPr>
          <w:rFonts w:hint="eastAsia"/>
          <w:bCs/>
          <w:szCs w:val="21"/>
        </w:rPr>
        <w:t>年</w:t>
      </w:r>
      <w:r>
        <w:rPr>
          <w:rFonts w:hint="eastAsia"/>
          <w:bCs/>
          <w:szCs w:val="21"/>
          <w:lang w:val="en-US" w:eastAsia="zh-CN"/>
        </w:rPr>
        <w:t>12</w:t>
      </w:r>
      <w:r>
        <w:rPr>
          <w:rFonts w:hint="eastAsia"/>
          <w:bCs/>
          <w:szCs w:val="21"/>
        </w:rPr>
        <w:t>月</w:t>
      </w:r>
      <w:r>
        <w:rPr>
          <w:rFonts w:hint="eastAsia"/>
          <w:bCs/>
          <w:szCs w:val="21"/>
          <w:lang w:val="en-US" w:eastAsia="zh-CN"/>
        </w:rPr>
        <w:t>30</w:t>
      </w:r>
      <w:r>
        <w:rPr>
          <w:rFonts w:hint="eastAsia"/>
          <w:bCs/>
          <w:szCs w:val="21"/>
        </w:rPr>
        <w:t>日开展了单体系管理评审，会议由公司总经理</w:t>
      </w:r>
      <w:r>
        <w:rPr>
          <w:rFonts w:hint="eastAsia"/>
          <w:bCs/>
          <w:szCs w:val="21"/>
          <w:lang w:val="en-US" w:eastAsia="zh-CN"/>
        </w:rPr>
        <w:t>邵泽华</w:t>
      </w:r>
      <w:r>
        <w:rPr>
          <w:rFonts w:hint="eastAsia"/>
          <w:bCs/>
          <w:szCs w:val="21"/>
        </w:rPr>
        <w:t>主持，由管理者代表</w:t>
      </w:r>
      <w:r>
        <w:rPr>
          <w:rFonts w:hint="eastAsia"/>
          <w:bCs/>
          <w:szCs w:val="21"/>
          <w:lang w:val="en-US" w:eastAsia="zh-CN"/>
        </w:rPr>
        <w:t>向海堂</w:t>
      </w:r>
      <w:r>
        <w:rPr>
          <w:rFonts w:hint="eastAsia"/>
          <w:bCs/>
          <w:szCs w:val="21"/>
        </w:rPr>
        <w:t>汇报了体系运行情况。会议肯定了公司测量管理体系的充分性、有效性和适宜性。形成了管理评审报告，对公司测量管理体系目前存在的</w:t>
      </w:r>
      <w:r>
        <w:rPr>
          <w:rFonts w:hint="eastAsia"/>
          <w:bCs/>
          <w:szCs w:val="21"/>
          <w:lang w:val="en-US" w:eastAsia="zh-CN"/>
        </w:rPr>
        <w:t>1</w:t>
      </w:r>
      <w:r>
        <w:rPr>
          <w:rFonts w:hint="eastAsia"/>
          <w:bCs/>
          <w:szCs w:val="21"/>
        </w:rPr>
        <w:t>个方面的问题落实了整改部门。</w:t>
      </w:r>
    </w:p>
    <w:p>
      <w:pPr>
        <w:widowControl/>
        <w:spacing w:line="360" w:lineRule="auto"/>
        <w:rPr>
          <w:rFonts w:hint="eastAsia"/>
          <w:bCs/>
          <w:szCs w:val="21"/>
        </w:rPr>
      </w:pPr>
      <w:r>
        <w:rPr>
          <w:rFonts w:hint="eastAsia"/>
          <w:bCs/>
          <w:szCs w:val="21"/>
        </w:rPr>
        <w:t>3.为持续改进而策划的活动的进展企业对识别的关键测量过程进行了持续的控制</w:t>
      </w:r>
      <w:r>
        <w:rPr>
          <w:rFonts w:hint="eastAsia"/>
          <w:bCs/>
          <w:szCs w:val="21"/>
          <w:lang w:eastAsia="zh-CN"/>
        </w:rPr>
        <w:t>；</w:t>
      </w:r>
      <w:r>
        <w:rPr>
          <w:rFonts w:hint="eastAsia"/>
          <w:bCs/>
          <w:szCs w:val="21"/>
          <w:lang w:val="en-US" w:eastAsia="zh-CN"/>
        </w:rPr>
        <w:t>无</w:t>
      </w:r>
      <w:r>
        <w:rPr>
          <w:rFonts w:hint="eastAsia"/>
          <w:bCs/>
          <w:szCs w:val="21"/>
        </w:rPr>
        <w:t>新增关键测量过程：</w:t>
      </w:r>
    </w:p>
    <w:p>
      <w:pPr>
        <w:widowControl/>
        <w:spacing w:line="360" w:lineRule="auto"/>
        <w:ind w:firstLine="420" w:firstLineChars="200"/>
        <w:rPr>
          <w:rFonts w:hint="eastAsia"/>
          <w:bCs/>
          <w:szCs w:val="21"/>
        </w:rPr>
      </w:pPr>
      <w:r>
        <w:rPr>
          <w:rFonts w:hint="eastAsia"/>
          <w:bCs/>
          <w:szCs w:val="21"/>
        </w:rPr>
        <w:t>a)计量要求的导出和验证：查</w:t>
      </w:r>
      <w:r>
        <w:rPr>
          <w:rFonts w:hint="eastAsia"/>
          <w:bCs/>
          <w:szCs w:val="21"/>
          <w:lang w:eastAsia="zh-CN"/>
        </w:rPr>
        <w:t>燃气表示值误差</w:t>
      </w:r>
      <w:r>
        <w:rPr>
          <w:rFonts w:hint="eastAsia"/>
          <w:bCs/>
          <w:szCs w:val="21"/>
        </w:rPr>
        <w:t>计量测量过程，计量要求导出方法正确，验证满足测量过程要求。</w:t>
      </w:r>
      <w:r>
        <w:rPr>
          <w:rFonts w:hint="eastAsia"/>
          <w:bCs/>
          <w:szCs w:val="21"/>
          <w:lang w:val="en-US" w:eastAsia="zh-CN"/>
        </w:rPr>
        <w:t>详见</w:t>
      </w:r>
      <w:r>
        <w:rPr>
          <w:rFonts w:hint="eastAsia"/>
          <w:bCs/>
          <w:szCs w:val="21"/>
        </w:rPr>
        <w:t>附件《计量要求导出及验证记录表》</w:t>
      </w:r>
    </w:p>
    <w:p>
      <w:pPr>
        <w:widowControl/>
        <w:spacing w:line="360" w:lineRule="auto"/>
        <w:ind w:firstLine="420" w:firstLineChars="200"/>
        <w:rPr>
          <w:rFonts w:hint="eastAsia"/>
          <w:bCs/>
          <w:szCs w:val="21"/>
        </w:rPr>
      </w:pPr>
      <w:r>
        <w:rPr>
          <w:rFonts w:hint="eastAsia"/>
          <w:bCs/>
          <w:szCs w:val="21"/>
        </w:rPr>
        <w:t>b)测量不确定评定：查</w:t>
      </w:r>
      <w:r>
        <w:rPr>
          <w:rFonts w:hint="eastAsia"/>
          <w:bCs/>
          <w:szCs w:val="21"/>
          <w:lang w:eastAsia="zh-CN"/>
        </w:rPr>
        <w:t>燃气表示值误差</w:t>
      </w:r>
      <w:r>
        <w:rPr>
          <w:rFonts w:hint="eastAsia"/>
          <w:bCs/>
          <w:szCs w:val="21"/>
        </w:rPr>
        <w:t>计量测量过程，测量不确定度评定正确。祥见附件《测量不确定度评定》</w:t>
      </w:r>
    </w:p>
    <w:p>
      <w:pPr>
        <w:widowControl/>
        <w:spacing w:line="360" w:lineRule="auto"/>
        <w:ind w:firstLine="420" w:firstLineChars="200"/>
        <w:rPr>
          <w:rFonts w:hint="eastAsia"/>
          <w:bCs/>
          <w:szCs w:val="21"/>
        </w:rPr>
      </w:pPr>
      <w:r>
        <w:rPr>
          <w:rFonts w:hint="eastAsia"/>
          <w:bCs/>
          <w:szCs w:val="21"/>
        </w:rPr>
        <w:t>c)有效性确认：查</w:t>
      </w:r>
      <w:r>
        <w:rPr>
          <w:rFonts w:hint="eastAsia"/>
          <w:bCs/>
          <w:szCs w:val="21"/>
          <w:lang w:eastAsia="zh-CN"/>
        </w:rPr>
        <w:t>燃气表示值误差</w:t>
      </w:r>
      <w:r>
        <w:rPr>
          <w:rFonts w:hint="eastAsia"/>
          <w:bCs/>
          <w:szCs w:val="21"/>
        </w:rPr>
        <w:t>计量测量过程，采用罐车检尺量和流量计量进行比对进行有效性确认，满足要求。</w:t>
      </w:r>
      <w:r>
        <w:rPr>
          <w:rFonts w:hint="eastAsia"/>
          <w:bCs/>
          <w:szCs w:val="21"/>
          <w:lang w:val="en-US" w:eastAsia="zh-CN"/>
        </w:rPr>
        <w:t>详见</w:t>
      </w:r>
      <w:r>
        <w:rPr>
          <w:rFonts w:hint="eastAsia"/>
          <w:bCs/>
          <w:szCs w:val="21"/>
        </w:rPr>
        <w:t>附件《测量过程有效性确认》</w:t>
      </w:r>
    </w:p>
    <w:p>
      <w:pPr>
        <w:widowControl/>
        <w:spacing w:line="360" w:lineRule="auto"/>
        <w:ind w:firstLine="420" w:firstLineChars="200"/>
        <w:rPr>
          <w:rFonts w:hint="eastAsia"/>
          <w:bCs/>
          <w:szCs w:val="21"/>
        </w:rPr>
      </w:pPr>
      <w:r>
        <w:rPr>
          <w:rFonts w:hint="eastAsia"/>
          <w:bCs/>
          <w:szCs w:val="21"/>
        </w:rPr>
        <w:t>d)测量过程的控制：查</w:t>
      </w:r>
      <w:r>
        <w:rPr>
          <w:rFonts w:hint="eastAsia"/>
          <w:bCs/>
          <w:szCs w:val="21"/>
          <w:lang w:eastAsia="zh-CN"/>
        </w:rPr>
        <w:t>燃气表示值误差</w:t>
      </w:r>
      <w:r>
        <w:rPr>
          <w:rFonts w:hint="eastAsia"/>
          <w:bCs/>
          <w:szCs w:val="21"/>
        </w:rPr>
        <w:t>计量测量过程，编制了控制规范，对测量人员、测量设备、测量环境进行控制，满足要求。</w:t>
      </w:r>
    </w:p>
    <w:p>
      <w:pPr>
        <w:widowControl/>
        <w:spacing w:line="360" w:lineRule="auto"/>
        <w:ind w:firstLine="420" w:firstLineChars="200"/>
        <w:rPr>
          <w:rFonts w:hint="eastAsia"/>
          <w:bCs/>
          <w:szCs w:val="21"/>
        </w:rPr>
      </w:pPr>
      <w:r>
        <w:rPr>
          <w:rFonts w:hint="eastAsia"/>
          <w:bCs/>
          <w:szCs w:val="21"/>
        </w:rPr>
        <w:t>e)测量过程的监视：查</w:t>
      </w:r>
      <w:r>
        <w:rPr>
          <w:rFonts w:hint="eastAsia"/>
          <w:bCs/>
          <w:szCs w:val="21"/>
          <w:lang w:eastAsia="zh-CN"/>
        </w:rPr>
        <w:t>燃气表示值误差</w:t>
      </w:r>
      <w:r>
        <w:rPr>
          <w:rFonts w:hint="eastAsia"/>
          <w:bCs/>
          <w:szCs w:val="21"/>
        </w:rPr>
        <w:t>计量测量过程，采用</w:t>
      </w:r>
      <w:r>
        <w:rPr>
          <w:rFonts w:hint="eastAsia"/>
          <w:bCs/>
          <w:szCs w:val="21"/>
          <w:lang w:val="en-US" w:eastAsia="zh-CN"/>
        </w:rPr>
        <w:t>比对法</w:t>
      </w:r>
      <w:r>
        <w:rPr>
          <w:rFonts w:hint="eastAsia"/>
          <w:bCs/>
          <w:szCs w:val="21"/>
        </w:rPr>
        <w:t>进行控制和监视测量过程。</w:t>
      </w:r>
      <w:r>
        <w:rPr>
          <w:rFonts w:hint="eastAsia"/>
          <w:bCs/>
          <w:szCs w:val="21"/>
          <w:lang w:val="en-US" w:eastAsia="zh-CN"/>
        </w:rPr>
        <w:t>详见</w:t>
      </w:r>
      <w:r>
        <w:rPr>
          <w:rFonts w:hint="eastAsia"/>
          <w:bCs/>
          <w:szCs w:val="21"/>
        </w:rPr>
        <w:t>《测量过程监视记录》</w:t>
      </w:r>
    </w:p>
    <w:p>
      <w:pPr>
        <w:widowControl/>
        <w:spacing w:line="360" w:lineRule="auto"/>
        <w:ind w:firstLine="420" w:firstLineChars="200"/>
        <w:rPr>
          <w:rFonts w:hint="eastAsia"/>
          <w:bCs/>
          <w:szCs w:val="21"/>
        </w:rPr>
      </w:pPr>
      <w:r>
        <w:rPr>
          <w:rFonts w:hint="eastAsia"/>
          <w:bCs/>
          <w:szCs w:val="21"/>
        </w:rPr>
        <w:t>f)测量设备的溯源：公司</w:t>
      </w:r>
      <w:r>
        <w:rPr>
          <w:rFonts w:hint="eastAsia"/>
          <w:bCs/>
          <w:szCs w:val="21"/>
          <w:lang w:val="en-US" w:eastAsia="zh-CN"/>
        </w:rPr>
        <w:t>未建立</w:t>
      </w:r>
      <w:r>
        <w:rPr>
          <w:rFonts w:hint="eastAsia"/>
          <w:bCs/>
          <w:szCs w:val="21"/>
        </w:rPr>
        <w:t>最高</w:t>
      </w:r>
      <w:r>
        <w:rPr>
          <w:rFonts w:hint="eastAsia"/>
          <w:bCs/>
          <w:szCs w:val="21"/>
          <w:lang w:val="en-US" w:eastAsia="zh-CN"/>
        </w:rPr>
        <w:t>计量</w:t>
      </w:r>
      <w:r>
        <w:rPr>
          <w:rFonts w:hint="eastAsia"/>
          <w:bCs/>
          <w:szCs w:val="21"/>
        </w:rPr>
        <w:t>标准，企业测量设备除自检外送</w:t>
      </w:r>
      <w:r>
        <w:rPr>
          <w:rFonts w:hint="eastAsia"/>
          <w:bCs/>
          <w:szCs w:val="21"/>
          <w:lang w:val="en-US" w:eastAsia="zh-CN"/>
        </w:rPr>
        <w:t>中国测试技术研究院、成都市计量检定测试院</w:t>
      </w:r>
      <w:r>
        <w:rPr>
          <w:rFonts w:hint="eastAsia"/>
          <w:bCs/>
          <w:szCs w:val="21"/>
          <w:lang w:eastAsia="zh-CN"/>
        </w:rPr>
        <w:t>等</w:t>
      </w:r>
      <w:r>
        <w:rPr>
          <w:rFonts w:hint="eastAsia"/>
          <w:bCs/>
          <w:szCs w:val="21"/>
        </w:rPr>
        <w:t>检定/校准。抽查</w:t>
      </w:r>
      <w:r>
        <w:rPr>
          <w:rFonts w:hint="eastAsia"/>
          <w:bCs/>
          <w:szCs w:val="21"/>
          <w:lang w:val="en-US" w:eastAsia="zh-CN"/>
        </w:rPr>
        <w:t>8</w:t>
      </w:r>
      <w:r>
        <w:rPr>
          <w:rFonts w:hint="eastAsia"/>
          <w:bCs/>
          <w:szCs w:val="21"/>
        </w:rPr>
        <w:t>台测量设备检定/校准证书，溯源满足要求。</w:t>
      </w:r>
      <w:r>
        <w:rPr>
          <w:rFonts w:hint="eastAsia"/>
          <w:bCs/>
          <w:szCs w:val="21"/>
          <w:lang w:val="en-US" w:eastAsia="zh-CN"/>
        </w:rPr>
        <w:t>详见</w:t>
      </w:r>
      <w:r>
        <w:rPr>
          <w:rFonts w:hint="eastAsia"/>
          <w:bCs/>
          <w:szCs w:val="21"/>
        </w:rPr>
        <w:t>《测量设备溯源检查表》</w:t>
      </w:r>
    </w:p>
    <w:p>
      <w:pPr>
        <w:widowControl/>
        <w:spacing w:line="360" w:lineRule="auto"/>
        <w:rPr>
          <w:rFonts w:hint="eastAsia"/>
          <w:bCs/>
          <w:szCs w:val="21"/>
        </w:rPr>
      </w:pPr>
      <w:r>
        <w:rPr>
          <w:rFonts w:hint="eastAsia"/>
          <w:bCs/>
          <w:szCs w:val="21"/>
        </w:rPr>
        <w:t>4.能源管理情况：</w:t>
      </w:r>
    </w:p>
    <w:p>
      <w:pPr>
        <w:widowControl/>
        <w:spacing w:line="360" w:lineRule="auto"/>
        <w:ind w:firstLine="420" w:firstLineChars="200"/>
        <w:rPr>
          <w:rFonts w:hint="eastAsia"/>
          <w:bCs/>
          <w:szCs w:val="21"/>
        </w:rPr>
      </w:pPr>
      <w:r>
        <w:rPr>
          <w:rFonts w:hint="eastAsia"/>
          <w:bCs/>
          <w:szCs w:val="21"/>
          <w:lang w:val="en-US" w:eastAsia="zh-CN"/>
        </w:rPr>
        <w:t>企业</w:t>
      </w:r>
      <w:r>
        <w:rPr>
          <w:rFonts w:hint="eastAsia"/>
          <w:bCs/>
          <w:szCs w:val="21"/>
        </w:rPr>
        <w:t>20</w:t>
      </w:r>
      <w:r>
        <w:rPr>
          <w:rFonts w:hint="eastAsia"/>
          <w:bCs/>
          <w:szCs w:val="21"/>
          <w:lang w:val="en-US" w:eastAsia="zh-CN"/>
        </w:rPr>
        <w:t>21</w:t>
      </w:r>
      <w:r>
        <w:rPr>
          <w:rFonts w:hint="eastAsia"/>
          <w:bCs/>
          <w:szCs w:val="21"/>
        </w:rPr>
        <w:t>年耗能</w:t>
      </w:r>
      <w:r>
        <w:rPr>
          <w:rFonts w:hint="eastAsia"/>
          <w:bCs/>
          <w:szCs w:val="21"/>
          <w:lang w:val="en-US" w:eastAsia="zh-CN"/>
        </w:rPr>
        <w:t>838.3</w:t>
      </w:r>
      <w:r>
        <w:rPr>
          <w:rFonts w:hint="eastAsia"/>
          <w:bCs/>
          <w:szCs w:val="21"/>
        </w:rPr>
        <w:t>吨标准煤。</w:t>
      </w:r>
      <w:r>
        <w:rPr>
          <w:rFonts w:hint="eastAsia"/>
          <w:bCs/>
          <w:szCs w:val="21"/>
          <w:lang w:val="en-US" w:eastAsia="zh-CN"/>
        </w:rPr>
        <w:t>不是</w:t>
      </w:r>
      <w:r>
        <w:rPr>
          <w:rFonts w:hint="eastAsia"/>
          <w:bCs/>
          <w:szCs w:val="21"/>
        </w:rPr>
        <w:t>重点耗能单位，企业能源测量设备配备率</w:t>
      </w:r>
      <w:r>
        <w:rPr>
          <w:rFonts w:hint="eastAsia"/>
          <w:bCs/>
          <w:szCs w:val="21"/>
          <w:lang w:val="en-US" w:eastAsia="zh-CN"/>
        </w:rPr>
        <w:t>和准确度等级及计量检定</w:t>
      </w:r>
      <w:r>
        <w:rPr>
          <w:rFonts w:hint="eastAsia"/>
          <w:bCs/>
          <w:szCs w:val="21"/>
        </w:rPr>
        <w:t>满足GB17167要求。</w:t>
      </w:r>
    </w:p>
    <w:p>
      <w:pPr>
        <w:widowControl/>
        <w:spacing w:line="360" w:lineRule="auto"/>
        <w:rPr>
          <w:rFonts w:hint="eastAsia"/>
          <w:bCs/>
          <w:szCs w:val="21"/>
        </w:rPr>
      </w:pPr>
      <w:r>
        <w:rPr>
          <w:rFonts w:hint="eastAsia"/>
          <w:bCs/>
          <w:szCs w:val="21"/>
        </w:rPr>
        <w:t>5.对认证审核时提出的的不符合项的纠正措施情况有表述： </w:t>
      </w:r>
    </w:p>
    <w:p>
      <w:pPr>
        <w:widowControl/>
        <w:spacing w:line="360" w:lineRule="auto"/>
        <w:ind w:firstLine="420" w:firstLineChars="200"/>
        <w:rPr>
          <w:rFonts w:hint="eastAsia"/>
          <w:bCs/>
          <w:szCs w:val="21"/>
        </w:rPr>
      </w:pPr>
      <w:r>
        <w:rPr>
          <w:rFonts w:hint="eastAsia"/>
          <w:bCs/>
          <w:szCs w:val="21"/>
        </w:rPr>
        <w:t>查20</w:t>
      </w:r>
      <w:r>
        <w:rPr>
          <w:rFonts w:hint="eastAsia"/>
          <w:bCs/>
          <w:szCs w:val="21"/>
          <w:lang w:val="en-US" w:eastAsia="zh-CN"/>
        </w:rPr>
        <w:t>21</w:t>
      </w:r>
      <w:r>
        <w:rPr>
          <w:rFonts w:hint="eastAsia"/>
          <w:bCs/>
          <w:szCs w:val="21"/>
        </w:rPr>
        <w:t>年外审开出了一项不符合项报告：</w:t>
      </w:r>
      <w:r>
        <w:rPr>
          <w:rFonts w:hint="eastAsia"/>
          <w:bCs/>
          <w:szCs w:val="21"/>
          <w:lang w:eastAsia="zh-CN"/>
        </w:rPr>
        <w:t>“</w:t>
      </w:r>
      <w:r>
        <w:rPr>
          <w:rFonts w:hint="eastAsia"/>
          <w:bCs/>
          <w:szCs w:val="21"/>
          <w:lang w:val="en-US" w:eastAsia="zh-CN"/>
        </w:rPr>
        <w:t>编号IQC 009 《贴片钽电容检验规范》，检验项目5：电容值，选用的数字电桥未规定该仪器的计量特性</w:t>
      </w:r>
      <w:r>
        <w:rPr>
          <w:rFonts w:hint="eastAsia"/>
          <w:bCs/>
          <w:szCs w:val="21"/>
          <w:lang w:eastAsia="zh-CN"/>
        </w:rPr>
        <w:t>”</w:t>
      </w:r>
    </w:p>
    <w:p>
      <w:pPr>
        <w:widowControl/>
        <w:spacing w:line="360" w:lineRule="auto"/>
        <w:ind w:firstLine="420" w:firstLineChars="200"/>
        <w:rPr>
          <w:rFonts w:hint="eastAsia"/>
          <w:bCs/>
          <w:szCs w:val="21"/>
        </w:rPr>
      </w:pPr>
      <w:r>
        <w:rPr>
          <w:rFonts w:hint="eastAsia"/>
          <w:bCs/>
          <w:szCs w:val="21"/>
        </w:rPr>
        <w:t>企业对不符合组织了纠正，</w:t>
      </w:r>
      <w:r>
        <w:rPr>
          <w:rFonts w:hint="eastAsia"/>
          <w:bCs/>
          <w:szCs w:val="21"/>
          <w:lang w:val="en-US" w:eastAsia="zh-CN"/>
        </w:rPr>
        <w:t>对已识别的测量过程要求补充规定了相关内容，</w:t>
      </w:r>
      <w:r>
        <w:rPr>
          <w:rFonts w:hint="eastAsia"/>
          <w:bCs/>
          <w:szCs w:val="21"/>
        </w:rPr>
        <w:t>避免相同问题重复发生。验证该不符合项纠正措施有效，同意关闭。</w:t>
      </w:r>
    </w:p>
    <w:p>
      <w:pPr>
        <w:widowControl/>
        <w:spacing w:line="360" w:lineRule="auto"/>
        <w:rPr>
          <w:rFonts w:hint="eastAsia"/>
          <w:bCs/>
          <w:szCs w:val="21"/>
        </w:rPr>
      </w:pPr>
      <w:r>
        <w:rPr>
          <w:rFonts w:hint="eastAsia"/>
          <w:bCs/>
          <w:szCs w:val="21"/>
          <w:lang w:val="en-US" w:eastAsia="zh-CN"/>
        </w:rPr>
        <w:t>6.</w:t>
      </w:r>
      <w:r>
        <w:rPr>
          <w:rFonts w:hint="eastAsia"/>
          <w:bCs/>
          <w:szCs w:val="21"/>
        </w:rPr>
        <w:t>对投诉的处理情况：</w:t>
      </w:r>
    </w:p>
    <w:p>
      <w:pPr>
        <w:widowControl/>
        <w:spacing w:line="360" w:lineRule="auto"/>
        <w:ind w:firstLine="420" w:firstLineChars="200"/>
        <w:rPr>
          <w:rFonts w:hint="eastAsia"/>
          <w:bCs/>
          <w:szCs w:val="21"/>
        </w:rPr>
      </w:pPr>
      <w:r>
        <w:rPr>
          <w:rFonts w:hint="eastAsia"/>
          <w:bCs/>
          <w:szCs w:val="21"/>
        </w:rPr>
        <w:t>企业202</w:t>
      </w:r>
      <w:r>
        <w:rPr>
          <w:rFonts w:hint="eastAsia"/>
          <w:bCs/>
          <w:szCs w:val="21"/>
          <w:lang w:val="en-US" w:eastAsia="zh-CN"/>
        </w:rPr>
        <w:t>1</w:t>
      </w:r>
      <w:r>
        <w:rPr>
          <w:rFonts w:hint="eastAsia"/>
          <w:bCs/>
          <w:szCs w:val="21"/>
        </w:rPr>
        <w:t>年有未有顾客的投诉。企业未有违反法律、法规问题和产品质量问题的投诉或重大质量事故发生。</w:t>
      </w:r>
    </w:p>
    <w:p>
      <w:pPr>
        <w:widowControl/>
        <w:spacing w:line="360" w:lineRule="auto"/>
        <w:rPr>
          <w:rFonts w:hint="eastAsia"/>
          <w:bCs/>
          <w:szCs w:val="21"/>
        </w:rPr>
      </w:pPr>
      <w:r>
        <w:rPr>
          <w:rFonts w:hint="eastAsia"/>
          <w:bCs/>
          <w:szCs w:val="21"/>
          <w:lang w:val="en-US" w:eastAsia="zh-CN"/>
        </w:rPr>
        <w:t>7.</w:t>
      </w:r>
      <w:r>
        <w:rPr>
          <w:rFonts w:hint="eastAsia"/>
          <w:bCs/>
          <w:szCs w:val="21"/>
        </w:rPr>
        <w:t>测量管理体系在实现获证客户目标方面的有效性及持续的运作控制情况：</w:t>
      </w:r>
    </w:p>
    <w:p>
      <w:pPr>
        <w:widowControl/>
        <w:spacing w:line="360" w:lineRule="auto"/>
        <w:ind w:firstLine="420" w:firstLineChars="200"/>
        <w:rPr>
          <w:rFonts w:hint="eastAsia"/>
          <w:bCs/>
          <w:szCs w:val="21"/>
        </w:rPr>
      </w:pPr>
      <w:r>
        <w:rPr>
          <w:rFonts w:hint="eastAsia"/>
          <w:bCs/>
          <w:szCs w:val="21"/>
        </w:rPr>
        <w:t>公司制定了</w:t>
      </w:r>
      <w:r>
        <w:rPr>
          <w:rFonts w:hint="eastAsia"/>
          <w:bCs/>
          <w:szCs w:val="21"/>
          <w:lang w:val="en-US" w:eastAsia="zh-CN"/>
        </w:rPr>
        <w:t>6</w:t>
      </w:r>
      <w:r>
        <w:rPr>
          <w:rFonts w:hint="eastAsia"/>
          <w:bCs/>
          <w:szCs w:val="21"/>
        </w:rPr>
        <w:t>项质量目标，对目标进行了分解，查20</w:t>
      </w:r>
      <w:r>
        <w:rPr>
          <w:rFonts w:hint="eastAsia"/>
          <w:bCs/>
          <w:szCs w:val="21"/>
          <w:lang w:val="en-US" w:eastAsia="zh-CN"/>
        </w:rPr>
        <w:t>21</w:t>
      </w:r>
      <w:r>
        <w:rPr>
          <w:rFonts w:hint="eastAsia"/>
          <w:bCs/>
          <w:szCs w:val="21"/>
        </w:rPr>
        <w:t>年1月到1</w:t>
      </w:r>
      <w:r>
        <w:rPr>
          <w:rFonts w:hint="eastAsia"/>
          <w:bCs/>
          <w:szCs w:val="21"/>
          <w:lang w:val="en-US" w:eastAsia="zh-CN"/>
        </w:rPr>
        <w:t>2</w:t>
      </w:r>
      <w:r>
        <w:rPr>
          <w:rFonts w:hint="eastAsia"/>
          <w:bCs/>
          <w:szCs w:val="21"/>
        </w:rPr>
        <w:t>月质量目标完成情况检查表，按目标、措施、完成情况、未完成情况进行统计，记录内容全，每月统计，质量目标管理满足要求。</w:t>
      </w:r>
    </w:p>
    <w:p>
      <w:pPr>
        <w:widowControl/>
        <w:spacing w:line="360" w:lineRule="auto"/>
        <w:rPr>
          <w:rFonts w:hint="eastAsia"/>
          <w:bCs/>
          <w:szCs w:val="21"/>
        </w:rPr>
      </w:pPr>
      <w:r>
        <w:rPr>
          <w:rFonts w:hint="eastAsia"/>
          <w:bCs/>
          <w:szCs w:val="21"/>
          <w:lang w:val="en-US" w:eastAsia="zh-CN"/>
        </w:rPr>
        <w:t>8.</w:t>
      </w:r>
      <w:r>
        <w:rPr>
          <w:rFonts w:hint="eastAsia"/>
          <w:bCs/>
          <w:szCs w:val="21"/>
        </w:rPr>
        <w:t>对企业组织任何变更的审核</w:t>
      </w:r>
    </w:p>
    <w:p>
      <w:pPr>
        <w:widowControl/>
        <w:spacing w:line="360" w:lineRule="auto"/>
        <w:ind w:firstLine="420" w:firstLineChars="200"/>
        <w:rPr>
          <w:rFonts w:hint="eastAsia"/>
          <w:bCs/>
          <w:szCs w:val="21"/>
        </w:rPr>
      </w:pPr>
      <w:r>
        <w:rPr>
          <w:rFonts w:hint="eastAsia"/>
          <w:bCs/>
          <w:szCs w:val="21"/>
        </w:rPr>
        <w:t>企业营业执照和组织机构未发生变化。</w:t>
      </w:r>
    </w:p>
    <w:p>
      <w:pPr>
        <w:widowControl/>
        <w:spacing w:line="360" w:lineRule="auto"/>
        <w:rPr>
          <w:rFonts w:hint="eastAsia"/>
          <w:bCs/>
          <w:szCs w:val="21"/>
        </w:rPr>
      </w:pPr>
      <w:r>
        <w:rPr>
          <w:rFonts w:hint="eastAsia"/>
          <w:bCs/>
          <w:szCs w:val="21"/>
          <w:lang w:val="en-US" w:eastAsia="zh-CN"/>
        </w:rPr>
        <w:t>9.</w:t>
      </w:r>
      <w:r>
        <w:rPr>
          <w:rFonts w:hint="eastAsia"/>
          <w:bCs/>
          <w:szCs w:val="21"/>
        </w:rPr>
        <w:t>标志的使用和（或）任何其他对认证资格引用的情况：</w:t>
      </w:r>
    </w:p>
    <w:p>
      <w:pPr>
        <w:widowControl/>
        <w:spacing w:line="360" w:lineRule="auto"/>
        <w:ind w:firstLine="420" w:firstLineChars="200"/>
        <w:rPr>
          <w:rFonts w:hint="eastAsia"/>
          <w:bCs/>
          <w:szCs w:val="21"/>
        </w:rPr>
      </w:pPr>
      <w:r>
        <w:rPr>
          <w:rFonts w:hint="eastAsia"/>
          <w:bCs/>
          <w:szCs w:val="21"/>
        </w:rPr>
        <w:t xml:space="preserve"> 用于企业的形象宣传</w:t>
      </w:r>
      <w:r>
        <w:rPr>
          <w:rFonts w:hint="eastAsia"/>
          <w:bCs/>
          <w:szCs w:val="21"/>
          <w:lang w:val="en-US" w:eastAsia="zh-CN"/>
        </w:rPr>
        <w:t>和投标</w:t>
      </w:r>
      <w:r>
        <w:rPr>
          <w:rFonts w:hint="eastAsia"/>
          <w:bCs/>
          <w:szCs w:val="21"/>
        </w:rPr>
        <w:t>。</w:t>
      </w:r>
    </w:p>
    <w:p>
      <w:pPr>
        <w:widowControl/>
        <w:spacing w:line="360" w:lineRule="auto"/>
        <w:rPr>
          <w:rFonts w:hint="eastAsia"/>
          <w:bCs/>
          <w:szCs w:val="21"/>
        </w:rPr>
      </w:pPr>
      <w:r>
        <w:rPr>
          <w:rFonts w:hint="eastAsia"/>
          <w:bCs/>
          <w:szCs w:val="21"/>
          <w:lang w:val="en-US" w:eastAsia="zh-CN"/>
        </w:rPr>
        <w:t>10.</w:t>
      </w:r>
      <w:r>
        <w:rPr>
          <w:rFonts w:hint="eastAsia"/>
          <w:bCs/>
          <w:szCs w:val="21"/>
        </w:rPr>
        <w:t xml:space="preserve"> 本次监督审核共出具一般不符合</w:t>
      </w:r>
      <w:r>
        <w:rPr>
          <w:rFonts w:hint="eastAsia"/>
          <w:bCs/>
          <w:szCs w:val="21"/>
          <w:lang w:val="en-US" w:eastAsia="zh-CN"/>
        </w:rPr>
        <w:t>项1项</w:t>
      </w:r>
      <w:r>
        <w:rPr>
          <w:rFonts w:hint="eastAsia"/>
          <w:bCs/>
          <w:szCs w:val="21"/>
        </w:rPr>
        <w:t>，未发现严重的或系统性的不符合情况：</w:t>
      </w:r>
    </w:p>
    <w:p>
      <w:pPr>
        <w:widowControl/>
        <w:spacing w:line="360" w:lineRule="auto"/>
        <w:rPr>
          <w:rFonts w:hint="eastAsia"/>
          <w:bCs/>
          <w:szCs w:val="21"/>
          <w:lang w:val="en-US" w:eastAsia="zh-CN"/>
        </w:rPr>
      </w:pPr>
      <w:r>
        <w:rPr>
          <w:rFonts w:hint="eastAsia"/>
          <w:bCs/>
          <w:szCs w:val="21"/>
          <w:lang w:val="en-US" w:eastAsia="zh-CN"/>
        </w:rPr>
        <w:t>10.1  查设备动力部《MP12-13监视和测量设备控制程序》规定;扭力测试仪的校准间隔规定为3年,不能提供对所规定的校准间隔实施评审的记录，不符合GB/T19022标准条款7.1.2要求。</w:t>
      </w:r>
    </w:p>
    <w:p>
      <w:pPr>
        <w:widowControl/>
        <w:spacing w:line="360" w:lineRule="auto"/>
        <w:rPr>
          <w:rFonts w:hint="eastAsia"/>
          <w:bCs/>
          <w:szCs w:val="21"/>
        </w:rPr>
      </w:pPr>
      <w:r>
        <w:rPr>
          <w:rFonts w:hint="eastAsia"/>
          <w:bCs/>
          <w:szCs w:val="21"/>
        </w:rPr>
        <w:t>三、监督审核结论意见(含需要说明的事项):</w:t>
      </w:r>
    </w:p>
    <w:p>
      <w:pPr>
        <w:widowControl/>
        <w:spacing w:line="360" w:lineRule="auto"/>
        <w:ind w:firstLine="420" w:firstLineChars="200"/>
        <w:rPr>
          <w:rFonts w:ascii="宋体" w:hAnsi="宋体"/>
          <w:szCs w:val="21"/>
        </w:rPr>
      </w:pPr>
      <w:r>
        <w:rPr>
          <w:rFonts w:hint="eastAsia"/>
          <w:bCs/>
          <w:szCs w:val="21"/>
        </w:rPr>
        <w:t>通过20</w:t>
      </w:r>
      <w:r>
        <w:rPr>
          <w:rFonts w:hint="eastAsia"/>
          <w:bCs/>
          <w:szCs w:val="21"/>
          <w:lang w:val="en-US" w:eastAsia="zh-CN"/>
        </w:rPr>
        <w:t>22</w:t>
      </w:r>
      <w:r>
        <w:rPr>
          <w:rFonts w:hint="eastAsia"/>
          <w:bCs/>
          <w:szCs w:val="21"/>
        </w:rPr>
        <w:t>年</w:t>
      </w:r>
      <w:r>
        <w:rPr>
          <w:rFonts w:hint="eastAsia"/>
          <w:bCs/>
          <w:szCs w:val="21"/>
          <w:lang w:val="en-US" w:eastAsia="zh-CN"/>
        </w:rPr>
        <w:t>3</w:t>
      </w:r>
      <w:r>
        <w:rPr>
          <w:rFonts w:hint="eastAsia"/>
          <w:bCs/>
          <w:szCs w:val="21"/>
        </w:rPr>
        <w:t>月</w:t>
      </w:r>
      <w:r>
        <w:rPr>
          <w:rFonts w:hint="eastAsia"/>
          <w:bCs/>
          <w:szCs w:val="21"/>
          <w:lang w:val="en-US" w:eastAsia="zh-CN"/>
        </w:rPr>
        <w:t>3</w:t>
      </w:r>
      <w:r>
        <w:rPr>
          <w:rFonts w:hint="eastAsia"/>
          <w:bCs/>
          <w:szCs w:val="21"/>
        </w:rPr>
        <w:t>日-</w:t>
      </w:r>
      <w:r>
        <w:rPr>
          <w:rFonts w:hint="eastAsia"/>
          <w:bCs/>
          <w:szCs w:val="21"/>
          <w:lang w:val="en-US" w:eastAsia="zh-CN"/>
        </w:rPr>
        <w:t>4</w:t>
      </w:r>
      <w:r>
        <w:rPr>
          <w:rFonts w:hint="eastAsia"/>
          <w:bCs/>
          <w:szCs w:val="21"/>
        </w:rPr>
        <w:t>日，对</w:t>
      </w:r>
      <w:r>
        <w:rPr>
          <w:rFonts w:hint="eastAsia"/>
          <w:bCs/>
          <w:szCs w:val="21"/>
          <w:lang w:eastAsia="zh-CN"/>
        </w:rPr>
        <w:t>成都秦川物联网科技股份有限公司</w:t>
      </w:r>
      <w:r>
        <w:rPr>
          <w:rFonts w:hint="eastAsia"/>
          <w:bCs/>
          <w:szCs w:val="21"/>
        </w:rPr>
        <w:t>监督审核.验证了公司在去年一年内，测量管理体系运作情况，公司领导重视体系运行和管理，体系文件得到有效实施，企业管理规范，</w:t>
      </w:r>
      <w:r>
        <w:rPr>
          <w:rFonts w:hint="eastAsia"/>
          <w:bCs/>
          <w:szCs w:val="21"/>
          <w:lang w:val="en-US" w:eastAsia="zh-CN"/>
        </w:rPr>
        <w:t>无</w:t>
      </w:r>
      <w:r>
        <w:rPr>
          <w:rFonts w:hint="eastAsia"/>
          <w:bCs/>
          <w:szCs w:val="21"/>
        </w:rPr>
        <w:t>新增关键测量过程，过程受控、监视方法正确有效，重要测量人员能力受控，测量设备、测量环境、测量软件、测量记录及外部供方管理等各项工作。综上所述，审核组认为</w:t>
      </w:r>
      <w:r>
        <w:rPr>
          <w:rFonts w:hint="eastAsia"/>
          <w:bCs/>
          <w:szCs w:val="21"/>
          <w:lang w:eastAsia="zh-CN"/>
        </w:rPr>
        <w:t>成都秦川物联网科技股份有限公司</w:t>
      </w:r>
      <w:r>
        <w:rPr>
          <w:rFonts w:hint="eastAsia"/>
          <w:bCs/>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1450975</wp:posOffset>
            </wp:positionH>
            <wp:positionV relativeFrom="paragraph">
              <wp:posOffset>271145</wp:posOffset>
            </wp:positionV>
            <wp:extent cx="390525" cy="300355"/>
            <wp:effectExtent l="0" t="0" r="3175" b="444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390525" cy="300355"/>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2022.3.4</w:t>
      </w:r>
    </w:p>
    <w:p>
      <w:pPr>
        <w:widowControl/>
        <w:spacing w:line="360" w:lineRule="auto"/>
        <w:jc w:val="left"/>
        <w:rPr>
          <w:rFonts w:ascii="宋体" w:hAnsi="宋体" w:eastAsia="宋体" w:cs="宋体"/>
          <w:kern w:val="0"/>
          <w:szCs w:val="21"/>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1383665</wp:posOffset>
            </wp:positionH>
            <wp:positionV relativeFrom="paragraph">
              <wp:posOffset>274955</wp:posOffset>
            </wp:positionV>
            <wp:extent cx="683895" cy="396240"/>
            <wp:effectExtent l="0" t="0" r="1905" b="10160"/>
            <wp:wrapNone/>
            <wp:docPr id="5" name="图片 2" descr="a9be4e226f2cfd7d4154ecb42fe08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a9be4e226f2cfd7d4154ecb42fe08bf"/>
                    <pic:cNvPicPr>
                      <a:picLocks noChangeAspect="1"/>
                    </pic:cNvPicPr>
                  </pic:nvPicPr>
                  <pic:blipFill>
                    <a:blip r:embed="rId7"/>
                    <a:srcRect t="19380"/>
                    <a:stretch>
                      <a:fillRect/>
                    </a:stretch>
                  </pic:blipFill>
                  <pic:spPr>
                    <a:xfrm>
                      <a:off x="0" y="0"/>
                      <a:ext cx="683895" cy="396240"/>
                    </a:xfrm>
                    <a:prstGeom prst="rect">
                      <a:avLst/>
                    </a:prstGeom>
                    <a:noFill/>
                    <a:ln>
                      <a:noFill/>
                    </a:ln>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2022.3.4</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F73B8"/>
    <w:rsid w:val="1E1272F4"/>
    <w:rsid w:val="345D465E"/>
    <w:rsid w:val="59E216CD"/>
    <w:rsid w:val="6BBC72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2022-03-20T05:12:10Z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39FBFC5B3E1E4A1BB432FF1D65DE8BB0</vt:lpwstr>
  </property>
</Properties>
</file>