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0691-2019-Q-2022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西安博瀚华源汽车科技有限公司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西安博瀚华源汽车科技有限公司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陕西省西安市碑林区火炬路碑林科技产业园4号厂房1幢1单元10602室</w:t>
            </w:r>
            <w:bookmarkEnd w:id="6"/>
          </w:p>
        </w:tc>
        <w:tc>
          <w:tcPr>
            <w:tcW w:w="1242" w:type="dxa"/>
            <w:vMerge w:val="restart"/>
            <w:vAlign w:val="center"/>
          </w:tcPr>
          <w:p>
            <w:r>
              <w:rPr>
                <w:rFonts w:hint="eastAsia"/>
              </w:rPr>
              <w:t>邮编</w:t>
            </w:r>
          </w:p>
        </w:tc>
        <w:tc>
          <w:tcPr>
            <w:tcW w:w="1771" w:type="dxa"/>
          </w:tcPr>
          <w:p>
            <w:bookmarkStart w:id="7" w:name="注册邮编"/>
            <w:r>
              <w:t>710043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陕西省西安市碑林区火炬路碑林科技产业园4号厂房1幢1单元10602室</w:t>
            </w:r>
            <w:bookmarkEnd w:id="8"/>
          </w:p>
        </w:tc>
        <w:tc>
          <w:tcPr>
            <w:tcW w:w="1242" w:type="dxa"/>
            <w:vMerge w:val="continue"/>
            <w:vAlign w:val="center"/>
          </w:tcPr>
          <w:p/>
        </w:tc>
        <w:tc>
          <w:tcPr>
            <w:tcW w:w="1771" w:type="dxa"/>
          </w:tcPr>
          <w:p>
            <w:bookmarkStart w:id="9" w:name="办公邮编"/>
            <w:r>
              <w:t>710043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秦喜梅</w:t>
            </w:r>
            <w:bookmarkEnd w:id="10"/>
          </w:p>
        </w:tc>
        <w:tc>
          <w:tcPr>
            <w:tcW w:w="1313" w:type="dxa"/>
            <w:vAlign w:val="center"/>
          </w:tcPr>
          <w:p>
            <w:r>
              <w:rPr>
                <w:rFonts w:hint="eastAsia"/>
              </w:rPr>
              <w:t>电话.</w:t>
            </w:r>
          </w:p>
        </w:tc>
        <w:tc>
          <w:tcPr>
            <w:tcW w:w="2180" w:type="dxa"/>
            <w:vAlign w:val="center"/>
          </w:tcPr>
          <w:p>
            <w:bookmarkStart w:id="11" w:name="联系人电话"/>
            <w:r>
              <w:t>19991979610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余云波</w:t>
            </w:r>
            <w:bookmarkEnd w:id="13"/>
          </w:p>
        </w:tc>
        <w:tc>
          <w:tcPr>
            <w:tcW w:w="1313" w:type="dxa"/>
            <w:vAlign w:val="center"/>
          </w:tcPr>
          <w:p>
            <w:r>
              <w:rPr>
                <w:rFonts w:hint="eastAsia"/>
              </w:rPr>
              <w:t>管理者代表</w:t>
            </w:r>
          </w:p>
        </w:tc>
        <w:tc>
          <w:tcPr>
            <w:tcW w:w="2180" w:type="dxa"/>
          </w:tcPr>
          <w:p>
            <w:bookmarkStart w:id="14" w:name="管理者代表"/>
            <w:r>
              <w:t>秦喜梅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客户接触--合同评审--签订合同--客户付款--采购--客户提货--验收-发货--收回单据-交付--售后服务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2022年03月01日 上午至2022年03月01日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陕西省西安市碑林区火炬路碑林科技产业园4号厂房1幢1单元10602室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汽车配件的销售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29.03.01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sym w:font="Wingdings 2" w:char="0052"/>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西安博瀚华源汽车科技有限公司</w:t>
            </w:r>
          </w:p>
          <w:p>
            <w:pPr>
              <w:rPr>
                <w:lang w:val="de-DE" w:eastAsia="ja-JP"/>
              </w:rPr>
            </w:pPr>
            <w:r>
              <w:rPr>
                <w:rFonts w:hint="eastAsia"/>
                <w:lang w:val="de-DE" w:eastAsia="ja-JP"/>
              </w:rPr>
              <w:t>陕西省西安市碑林区火炬路碑林科技产业园4号厂房1幢1单元10602室</w:t>
            </w:r>
          </w:p>
        </w:tc>
        <w:tc>
          <w:tcPr>
            <w:tcW w:w="2267" w:type="dxa"/>
          </w:tcPr>
          <w:p>
            <w:pPr>
              <w:rPr>
                <w:lang w:val="de-DE" w:eastAsia="ja-JP"/>
              </w:rPr>
            </w:pPr>
            <w:r>
              <w:rPr>
                <w:rFonts w:hint="eastAsia"/>
                <w:lang w:val="de-DE" w:eastAsia="ja-JP"/>
              </w:rPr>
              <w:t>陕西省西安市碑林区火炬路碑林科技产业园4号厂房1幢1单元10602室</w:t>
            </w:r>
          </w:p>
        </w:tc>
        <w:tc>
          <w:tcPr>
            <w:tcW w:w="571" w:type="dxa"/>
            <w:vAlign w:val="center"/>
          </w:tcPr>
          <w:p>
            <w:pPr>
              <w:rPr>
                <w:lang w:eastAsia="ja-JP"/>
              </w:rPr>
            </w:pPr>
            <w:r>
              <w:rPr>
                <w:rFonts w:hint="eastAsia"/>
                <w:lang w:eastAsia="ja-JP"/>
              </w:rPr>
              <w:t>15</w:t>
            </w:r>
          </w:p>
        </w:tc>
        <w:tc>
          <w:tcPr>
            <w:tcW w:w="2803" w:type="dxa"/>
            <w:vAlign w:val="center"/>
          </w:tcPr>
          <w:p>
            <w:pPr>
              <w:rPr>
                <w:lang w:eastAsia="ja-JP"/>
              </w:rPr>
            </w:pPr>
            <w:r>
              <w:rPr>
                <w:rFonts w:hint="eastAsia"/>
                <w:lang w:eastAsia="ja-JP"/>
              </w:rPr>
              <w:t>汽车配件的销售</w:t>
            </w:r>
          </w:p>
        </w:tc>
        <w:tc>
          <w:tcPr>
            <w:tcW w:w="669" w:type="dxa"/>
            <w:vAlign w:val="center"/>
          </w:tcPr>
          <w:p>
            <w:pPr>
              <w:rPr>
                <w:lang w:eastAsia="ja-JP"/>
              </w:rPr>
            </w:pPr>
            <w:r>
              <w:rPr>
                <w:rFonts w:hint="eastAsia"/>
                <w:lang w:val="de-DE"/>
              </w:rPr>
              <w:t>GB/T19001-2016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29.03.01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赵亚亚</w:t>
            </w:r>
          </w:p>
        </w:tc>
        <w:tc>
          <w:tcPr>
            <w:tcW w:w="1089" w:type="dxa"/>
            <w:vAlign w:val="center"/>
          </w:tcPr>
          <w:p>
            <w:r>
              <w:t>组员</w:t>
            </w:r>
          </w:p>
        </w:tc>
        <w:tc>
          <w:tcPr>
            <w:tcW w:w="711" w:type="dxa"/>
            <w:vAlign w:val="center"/>
          </w:tcPr>
          <w:p>
            <w:r>
              <w:t>女</w:t>
            </w:r>
          </w:p>
        </w:tc>
        <w:tc>
          <w:tcPr>
            <w:tcW w:w="3870" w:type="dxa"/>
            <w:vAlign w:val="center"/>
          </w:tcPr>
          <w:p>
            <w:r>
              <w:t>2021-N0QMS-1280193</w:t>
            </w:r>
          </w:p>
        </w:tc>
        <w:tc>
          <w:tcPr>
            <w:tcW w:w="2179" w:type="dxa"/>
            <w:vAlign w:val="center"/>
          </w:tcPr>
          <w:p>
            <w:r>
              <w:t>29.03.01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审核周期内，</w:t>
            </w: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上次审核未发现不符合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298450</wp:posOffset>
                  </wp:positionH>
                  <wp:positionV relativeFrom="paragraph">
                    <wp:posOffset>364490</wp:posOffset>
                  </wp:positionV>
                  <wp:extent cx="619760" cy="51435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19760" cy="51435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pPr>
              <w:rPr>
                <w:rFonts w:ascii="Times New Roman" w:hAnsi="Times New Roman" w:eastAsia="宋体" w:cs="Times New Roman"/>
              </w:rPr>
            </w:pPr>
            <w:r>
              <w:rPr>
                <w:rFonts w:hint="eastAsia" w:ascii="Times New Roman" w:hAnsi="Times New Roman" w:eastAsia="宋体" w:cs="Times New Roman"/>
              </w:rPr>
              <w:t>日期</w:t>
            </w:r>
          </w:p>
        </w:tc>
        <w:tc>
          <w:tcPr>
            <w:tcW w:w="2766" w:type="dxa"/>
            <w:tcMar>
              <w:left w:w="113" w:type="dxa"/>
            </w:tcMar>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2022.3.1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A3"/>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最高管理者制定了文件化的管理体系方针：科学管理，诚信服务，确保顾客满意；</w:t>
            </w:r>
          </w:p>
          <w:p>
            <w:pPr>
              <w:shd w:val="clear" w:color="auto" w:fill="C7DAF1" w:themeFill="text2" w:themeFillTint="32"/>
            </w:pPr>
            <w:r>
              <w:rPr>
                <w:rFonts w:hint="eastAsia"/>
              </w:rPr>
              <w:t>以人为本，持续改进，促进公司发展。</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客户要求不明确，理解不正确或存在争议</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下单前进行评审，确保顾客要求完全识别。</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品质异常、客诉、过程异常处理</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积极响应，发现不合格，查找不合格原因，探讨解决对策。</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1、销售产品合格率100%；</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rPr>
                    <w:t>公式：销售产品合格数/销售总量*100%</w:t>
                  </w:r>
                </w:p>
              </w:tc>
              <w:tc>
                <w:tcPr>
                  <w:tcW w:w="1350"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lang w:val="en-US" w:eastAsia="zh-CN"/>
                    </w:rPr>
                    <w:t>市场部</w:t>
                  </w:r>
                </w:p>
              </w:tc>
              <w:tc>
                <w:tcPr>
                  <w:tcW w:w="1774" w:type="dxa"/>
                  <w:shd w:val="clear" w:color="auto" w:fill="auto"/>
                  <w:vAlign w:val="center"/>
                </w:tcPr>
                <w:p>
                  <w:pPr>
                    <w:shd w:val="clear" w:color="auto" w:fill="C7DAF1" w:themeFill="text2" w:themeFillTint="32"/>
                    <w:rPr>
                      <w:rFonts w:ascii="宋体" w:hAnsi="宋体" w:eastAsia="宋体" w:cs="Times New Roman"/>
                      <w:kern w:val="2"/>
                      <w:sz w:val="21"/>
                      <w:szCs w:val="24"/>
                      <w:lang w:val="en-GB" w:eastAsia="zh-CN" w:bidi="ar-S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2、发货时间准确率100%.</w:t>
                  </w:r>
                </w:p>
              </w:tc>
              <w:tc>
                <w:tcPr>
                  <w:tcW w:w="3136"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rPr>
                    <w:t>公式：产品交付及时次数/产品交付次数*100%</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市场部</w:t>
                  </w:r>
                </w:p>
              </w:tc>
              <w:tc>
                <w:tcPr>
                  <w:tcW w:w="1774"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3、顾客满意率95%以上。</w:t>
                  </w:r>
                </w:p>
              </w:tc>
              <w:tc>
                <w:tcPr>
                  <w:tcW w:w="3136" w:type="dxa"/>
                  <w:shd w:val="clear" w:color="auto" w:fill="auto"/>
                  <w:vAlign w:val="center"/>
                </w:tcPr>
                <w:p>
                  <w:pPr>
                    <w:shd w:val="clear" w:color="auto" w:fill="C7DAF1" w:themeFill="text2" w:themeFillTint="32"/>
                    <w:rPr>
                      <w:rFonts w:ascii="宋体" w:hAnsi="宋体"/>
                    </w:rPr>
                  </w:pPr>
                  <w:r>
                    <w:rPr>
                      <w:rFonts w:hint="eastAsia"/>
                    </w:rPr>
                    <w:t>公式：满意度调查分数/总分数*100%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市场部</w:t>
                  </w:r>
                </w:p>
              </w:tc>
              <w:tc>
                <w:tcPr>
                  <w:tcW w:w="1774" w:type="dxa"/>
                  <w:shd w:val="clear" w:color="auto" w:fill="auto"/>
                  <w:vAlign w:val="center"/>
                </w:tcPr>
                <w:p>
                  <w:pPr>
                    <w:shd w:val="clear" w:color="auto" w:fill="C7DAF1" w:themeFill="text2" w:themeFillTint="32"/>
                    <w:jc w:val="left"/>
                    <w:rPr>
                      <w:rFonts w:ascii="宋体" w:hAnsi="宋体"/>
                    </w:rPr>
                  </w:pPr>
                  <w:r>
                    <w:rPr>
                      <w:rFonts w:hint="eastAsia"/>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220</w:t>
            </w:r>
            <w:r>
              <w:rPr>
                <w:rFonts w:hint="eastAsia"/>
              </w:rPr>
              <w:t>平方米；生产车间个；库房</w:t>
            </w:r>
            <w:r>
              <w:rPr>
                <w:rFonts w:hint="eastAsia"/>
                <w:lang w:val="en-US" w:eastAsia="zh-CN"/>
              </w:rPr>
              <w:t>1</w:t>
            </w:r>
            <w:r>
              <w:rPr>
                <w:rFonts w:hint="eastAsia"/>
              </w:rPr>
              <w:t>个；实验室个；</w:t>
            </w:r>
            <w:bookmarkStart w:id="34" w:name="_GoBack"/>
            <w:bookmarkEnd w:id="34"/>
          </w:p>
          <w:p>
            <w:pPr>
              <w:shd w:val="clear" w:color="auto" w:fill="C7DAF1" w:themeFill="text2" w:themeFillTint="32"/>
              <w:rPr>
                <w:rFonts w:hint="default" w:eastAsia="宋体"/>
                <w:u w:val="single"/>
                <w:lang w:val="en-US" w:eastAsia="zh-CN"/>
              </w:rPr>
            </w:pPr>
            <w:r>
              <w:rPr>
                <w:rFonts w:hint="eastAsia"/>
              </w:rPr>
              <w:t>主要生产设备有：</w:t>
            </w:r>
            <w:r>
              <w:rPr>
                <w:rFonts w:hint="eastAsia"/>
                <w:u w:val="single"/>
                <w:lang w:val="en-US" w:eastAsia="zh-CN"/>
              </w:rPr>
              <w:t>电脑、打印机</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sym w:font="Wingdings" w:char="00FE"/>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w:char="00FE"/>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w:char="00FE"/>
            </w:r>
            <w:r>
              <w:rPr>
                <w:rFonts w:hint="eastAsia"/>
              </w:rPr>
              <w:t>招聘</w:t>
            </w:r>
            <w:r>
              <w:rPr>
                <w:rFonts w:hint="eastAsia" w:ascii="Wingdings" w:hAnsi="Wingdings"/>
              </w:rPr>
              <w:t>¨</w:t>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w:char="00FE"/>
            </w:r>
            <w:r>
              <w:rPr>
                <w:rFonts w:hint="eastAsia"/>
              </w:rPr>
              <w:t>会议传达</w:t>
            </w:r>
            <w:r>
              <w:rPr>
                <w:rFonts w:hint="eastAsia" w:ascii="Wingdings" w:hAnsi="Wingdings"/>
              </w:rPr>
              <w:t>¨</w:t>
            </w:r>
            <w:r>
              <w:rPr>
                <w:rFonts w:hint="eastAsia"/>
              </w:rPr>
              <w:t>标语</w:t>
            </w:r>
            <w:r>
              <w:rPr>
                <w:rFonts w:hint="eastAsia" w:ascii="Wingdings" w:hAnsi="Wingdings"/>
              </w:rPr>
              <w:sym w:font="Wingdings" w:char="00FE"/>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w:char="00FE"/>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sym w:font="Wingdings" w:char="00FE"/>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w:char="00FE"/>
            </w:r>
            <w:r>
              <w:rPr>
                <w:rFonts w:hint="eastAsia"/>
              </w:rPr>
              <w:t>外来标准</w:t>
            </w:r>
            <w:r>
              <w:rPr>
                <w:rFonts w:hint="eastAsia" w:ascii="Wingdings" w:hAnsi="Wingdings"/>
              </w:rPr>
              <w:sym w:font="Wingdings" w:char="00FE"/>
            </w:r>
            <w:r>
              <w:rPr>
                <w:rFonts w:hint="eastAsia"/>
              </w:rPr>
              <w:t>企业标准</w:t>
            </w:r>
            <w:r>
              <w:rPr>
                <w:rFonts w:hint="eastAsia" w:ascii="Wingdings" w:hAnsi="Wingdings"/>
              </w:rPr>
              <w:sym w:font="Wingdings" w:char="00FE"/>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default" w:eastAsia="宋体"/>
                      <w:lang w:val="en-US" w:eastAsia="zh-CN"/>
                    </w:rPr>
                    <w:t>汽车配件的销售</w:t>
                  </w:r>
                </w:p>
              </w:tc>
              <w:tc>
                <w:tcPr>
                  <w:tcW w:w="3665" w:type="dxa"/>
                </w:tcPr>
                <w:p>
                  <w:pPr>
                    <w:shd w:val="clear" w:color="auto" w:fill="C7DAF1" w:themeFill="text2" w:themeFillTint="32"/>
                    <w:jc w:val="left"/>
                  </w:pPr>
                  <w:r>
                    <w:rPr>
                      <w:rFonts w:hint="eastAsia"/>
                      <w:lang w:val="en-US" w:eastAsia="zh-CN"/>
                    </w:rPr>
                    <w:t>销售服务过程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过程确认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销售服务过程</w:t>
            </w:r>
            <w:r>
              <w:rPr>
                <w:rFonts w:hint="eastAsia"/>
              </w:rPr>
              <w:t>，</w:t>
            </w:r>
          </w:p>
          <w:p>
            <w:pPr>
              <w:shd w:val="clear" w:color="auto" w:fill="C7DAF1" w:themeFill="text2" w:themeFillTint="32"/>
              <w:jc w:val="left"/>
            </w:pPr>
            <w:r>
              <w:rPr>
                <w:rFonts w:hint="eastAsia" w:ascii="Wingdings" w:hAnsi="Wingdings"/>
              </w:rPr>
              <w:sym w:font="Wingdings" w:char="00FE"/>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sym w:font="Wingdings" w:char="00FE"/>
            </w:r>
            <w:r>
              <w:rPr>
                <w:rFonts w:hint="eastAsia"/>
              </w:rPr>
              <w:t>标牌</w:t>
            </w:r>
            <w:r>
              <w:rPr>
                <w:rFonts w:hint="eastAsia" w:ascii="Wingdings" w:hAnsi="Wingdings"/>
              </w:rPr>
              <w:sym w:font="Wingdings" w:char="00FE"/>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w:char="00FE"/>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sym w:font="Wingdings" w:char="00FE"/>
            </w:r>
            <w:r>
              <w:rPr>
                <w:rFonts w:hint="eastAsia"/>
              </w:rPr>
              <w:t>赔偿</w:t>
            </w:r>
            <w:r>
              <w:rPr>
                <w:rFonts w:hint="eastAsia" w:ascii="Wingdings" w:hAnsi="Wingdings"/>
              </w:rPr>
              <w:t>¨</w:t>
            </w:r>
            <w:r>
              <w:rPr>
                <w:rFonts w:hint="eastAsia"/>
              </w:rPr>
              <w:t>道歉</w:t>
            </w:r>
            <w:r>
              <w:rPr>
                <w:rFonts w:hint="eastAsia" w:ascii="Wingdings" w:hAnsi="Wingdings"/>
              </w:rPr>
              <w:sym w:font="Wingdings" w:char="00FE"/>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w:char="00FE"/>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w:char="00FE"/>
            </w:r>
            <w:r>
              <w:rPr>
                <w:rFonts w:hint="eastAsia"/>
              </w:rPr>
              <w:t>顾客调查</w:t>
            </w:r>
            <w:r>
              <w:rPr>
                <w:rFonts w:hint="eastAsia" w:ascii="Wingdings" w:hAnsi="Wingdings"/>
              </w:rPr>
              <w:sym w:font="Wingdings" w:char="00FE"/>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12</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sym w:font="Wingdings" w:char="00FE"/>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sym w:font="Wingdings" w:char="00FE"/>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28</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w:char="00FE"/>
            </w:r>
            <w:r>
              <w:rPr>
                <w:rFonts w:hint="eastAsia"/>
              </w:rPr>
              <w:t>顾客满意调查</w:t>
            </w:r>
          </w:p>
          <w:p>
            <w:pPr>
              <w:shd w:val="clear" w:color="auto" w:fill="C7DAF1" w:themeFill="text2" w:themeFillTint="32"/>
            </w:pPr>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sym w:font="Wingdings" w:char="00FE"/>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BAB2AA6"/>
    <w:rsid w:val="1BA90A64"/>
    <w:rsid w:val="1EAF2912"/>
    <w:rsid w:val="297A1300"/>
    <w:rsid w:val="5D1B7FA1"/>
    <w:rsid w:val="61ED12FA"/>
    <w:rsid w:val="67615745"/>
    <w:rsid w:val="6AD807EA"/>
    <w:rsid w:val="6D7B60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2022-03-09T01:46:22Z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