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受审核部门：管理层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总经理：</w:t>
            </w:r>
            <w:r>
              <w:rPr>
                <w:rFonts w:hint="eastAsia" w:ascii="宋体" w:hAnsi="宋体" w:cs="宋体"/>
                <w:color w:val="000000" w:themeColor="text1"/>
                <w:szCs w:val="21"/>
                <w:lang w:val="en-US" w:eastAsia="zh-CN"/>
              </w:rPr>
              <w:t xml:space="preserve">李珺          </w:t>
            </w:r>
            <w:r>
              <w:rPr>
                <w:rFonts w:hint="eastAsia" w:ascii="宋体" w:hAnsi="宋体" w:cs="宋体"/>
                <w:color w:val="000000" w:themeColor="text1"/>
                <w:szCs w:val="21"/>
              </w:rPr>
              <w:t>管理者代表：</w:t>
            </w:r>
            <w:r>
              <w:rPr>
                <w:rFonts w:hint="eastAsia" w:ascii="宋体" w:hAnsi="宋体"/>
                <w:bCs/>
                <w:color w:val="000000" w:themeColor="text1"/>
                <w:szCs w:val="21"/>
                <w:lang w:val="en-US" w:eastAsia="zh-CN"/>
              </w:rPr>
              <w:t>魏西斌</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审核员：</w:t>
            </w:r>
            <w:r>
              <w:rPr>
                <w:rFonts w:hint="eastAsia" w:ascii="宋体" w:hAnsi="宋体" w:cs="宋体"/>
                <w:color w:val="000000" w:themeColor="text1"/>
                <w:szCs w:val="21"/>
                <w:lang w:val="en-US" w:eastAsia="zh-CN"/>
              </w:rPr>
              <w:t>郭力   赵亚亚</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审核时间：20</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color w:val="000000" w:themeColor="text1"/>
                <w:szCs w:val="21"/>
              </w:rPr>
            </w:pPr>
            <w:r>
              <w:rPr>
                <w:rFonts w:hint="eastAsia" w:ascii="宋体" w:hAnsi="宋体"/>
                <w:color w:val="000000" w:themeColor="text1"/>
                <w:szCs w:val="21"/>
              </w:rPr>
              <w:t>审核条款：</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4.1；4.2；4.3；4.4；5.1；5.2；5.3；6.1；6.2；6.3；7.1.1；7.4；9.3；10.1；10.3</w:t>
            </w:r>
          </w:p>
          <w:p>
            <w:pPr>
              <w:spacing w:line="360" w:lineRule="auto"/>
              <w:jc w:val="left"/>
              <w:rPr>
                <w:rFonts w:hint="default" w:ascii="宋体" w:hAnsi="宋体" w:eastAsia="宋体" w:cs="宋体"/>
                <w:color w:val="000000" w:themeColor="text1"/>
                <w:szCs w:val="21"/>
                <w:lang w:val="en-US" w:eastAsia="zh-CN"/>
              </w:rPr>
            </w:pPr>
            <w:r>
              <w:rPr>
                <w:rFonts w:hint="eastAsia" w:ascii="宋体" w:hAnsi="宋体"/>
                <w:color w:val="000000" w:themeColor="text1"/>
                <w:szCs w:val="21"/>
              </w:rPr>
              <w:t>资质验证/范围再确认/</w:t>
            </w:r>
            <w:r>
              <w:rPr>
                <w:rFonts w:hint="eastAsia" w:ascii="宋体" w:hAnsi="宋体"/>
                <w:color w:val="000000" w:themeColor="text1"/>
                <w:szCs w:val="21"/>
                <w:lang w:val="en-US" w:eastAsia="zh-CN"/>
              </w:rPr>
              <w:t>上次不符合的</w:t>
            </w:r>
            <w:r>
              <w:rPr>
                <w:rFonts w:hint="eastAsia" w:ascii="宋体" w:hAnsi="宋体"/>
                <w:color w:val="000000" w:themeColor="text1"/>
                <w:szCs w:val="21"/>
              </w:rPr>
              <w:t>验证/投诉或事故/政府主管部门监督抽查情况</w:t>
            </w:r>
            <w:r>
              <w:rPr>
                <w:rFonts w:hint="eastAsia" w:ascii="宋体" w:hAnsi="宋体"/>
                <w:color w:val="000000" w:themeColor="text1"/>
                <w:szCs w:val="21"/>
                <w:lang w:val="en-US" w:eastAsia="zh-CN"/>
              </w:rPr>
              <w:t>/证书、标志使用情况等</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rPr>
                <w:color w:val="000000" w:themeColor="text1"/>
              </w:rPr>
            </w:pPr>
            <w:r>
              <w:rPr>
                <w:rFonts w:hint="eastAsia"/>
                <w:color w:val="000000" w:themeColor="text1"/>
              </w:rPr>
              <w:t>面谈人员：最管理者，总经理：</w:t>
            </w:r>
            <w:r>
              <w:rPr>
                <w:rFonts w:hint="eastAsia"/>
                <w:color w:val="000000" w:themeColor="text1"/>
                <w:lang w:eastAsia="zh-CN"/>
              </w:rPr>
              <w:t>李珺</w:t>
            </w:r>
            <w:r>
              <w:rPr>
                <w:rFonts w:hint="eastAsia"/>
                <w:color w:val="000000" w:themeColor="text1"/>
              </w:rPr>
              <w:t>、管代：</w:t>
            </w:r>
            <w:r>
              <w:rPr>
                <w:rFonts w:hint="eastAsia"/>
                <w:color w:val="000000" w:themeColor="text1"/>
                <w:lang w:eastAsia="zh-CN"/>
              </w:rPr>
              <w:t>魏西斌</w:t>
            </w:r>
            <w:r>
              <w:rPr>
                <w:rFonts w:hint="eastAsia"/>
                <w:color w:val="000000" w:themeColor="text1"/>
              </w:rPr>
              <w:t>，</w:t>
            </w:r>
          </w:p>
          <w:p>
            <w:pPr>
              <w:spacing w:line="360" w:lineRule="auto"/>
              <w:jc w:val="left"/>
              <w:rPr>
                <w:rFonts w:hint="default"/>
                <w:color w:val="000000" w:themeColor="text1"/>
                <w:lang w:val="en-US" w:eastAsia="zh-CN"/>
              </w:rPr>
            </w:pPr>
            <w:r>
              <w:rPr>
                <w:rFonts w:hint="eastAsia"/>
                <w:color w:val="000000" w:themeColor="text1"/>
              </w:rPr>
              <w:t>公司名称：西安博华机电股份有公司，公司</w:t>
            </w:r>
            <w:r>
              <w:rPr>
                <w:rFonts w:hint="eastAsia"/>
                <w:color w:val="000000" w:themeColor="text1"/>
                <w:lang w:val="en-US" w:eastAsia="zh-CN"/>
              </w:rPr>
              <w:t>1998</w:t>
            </w:r>
            <w:r>
              <w:rPr>
                <w:rFonts w:hint="eastAsia"/>
                <w:color w:val="000000" w:themeColor="text1"/>
              </w:rPr>
              <w:t>年</w:t>
            </w:r>
            <w:r>
              <w:rPr>
                <w:rFonts w:hint="eastAsia"/>
                <w:color w:val="000000" w:themeColor="text1"/>
                <w:lang w:val="en-US" w:eastAsia="zh-CN"/>
              </w:rPr>
              <w:t>06</w:t>
            </w:r>
            <w:r>
              <w:rPr>
                <w:rFonts w:hint="eastAsia"/>
                <w:color w:val="000000" w:themeColor="text1"/>
              </w:rPr>
              <w:t>月</w:t>
            </w:r>
            <w:r>
              <w:rPr>
                <w:rFonts w:hint="eastAsia"/>
                <w:color w:val="000000" w:themeColor="text1"/>
                <w:lang w:val="en-US" w:eastAsia="zh-CN"/>
              </w:rPr>
              <w:t>04</w:t>
            </w:r>
            <w:r>
              <w:rPr>
                <w:rFonts w:hint="eastAsia"/>
                <w:color w:val="000000" w:themeColor="text1"/>
              </w:rPr>
              <w:t>日</w:t>
            </w:r>
            <w:r>
              <w:rPr>
                <w:rFonts w:hint="eastAsia"/>
                <w:color w:val="000000" w:themeColor="text1"/>
                <w:lang w:val="en-US" w:eastAsia="zh-CN"/>
              </w:rPr>
              <w:t>成立</w:t>
            </w:r>
            <w:r>
              <w:rPr>
                <w:rFonts w:hint="eastAsia"/>
                <w:color w:val="000000" w:themeColor="text1"/>
              </w:rPr>
              <w:t>，有效期</w:t>
            </w:r>
            <w:r>
              <w:rPr>
                <w:rFonts w:hint="eastAsia"/>
                <w:color w:val="000000" w:themeColor="text1"/>
                <w:lang w:eastAsia="zh-CN"/>
              </w:rPr>
              <w:t>：</w:t>
            </w:r>
            <w:r>
              <w:rPr>
                <w:rFonts w:hint="eastAsia"/>
                <w:color w:val="000000" w:themeColor="text1"/>
                <w:lang w:val="en-US" w:eastAsia="zh-CN"/>
              </w:rPr>
              <w:t>长期</w:t>
            </w:r>
          </w:p>
          <w:p>
            <w:pPr>
              <w:spacing w:line="360" w:lineRule="auto"/>
              <w:jc w:val="left"/>
              <w:rPr>
                <w:color w:val="000000" w:themeColor="text1"/>
              </w:rPr>
            </w:pPr>
            <w:r>
              <w:rPr>
                <w:rFonts w:hint="eastAsia"/>
                <w:color w:val="000000" w:themeColor="text1"/>
              </w:rPr>
              <w:t>法人代表：</w:t>
            </w:r>
            <w:r>
              <w:rPr>
                <w:rFonts w:hint="eastAsia"/>
                <w:color w:val="000000" w:themeColor="text1"/>
                <w:lang w:eastAsia="zh-CN"/>
              </w:rPr>
              <w:t>李珺</w:t>
            </w:r>
            <w:r>
              <w:rPr>
                <w:rFonts w:hint="eastAsia"/>
                <w:color w:val="000000" w:themeColor="text1"/>
              </w:rPr>
              <w:t xml:space="preserve"> 。</w:t>
            </w:r>
          </w:p>
          <w:p>
            <w:pPr>
              <w:spacing w:line="360" w:lineRule="auto"/>
              <w:jc w:val="left"/>
              <w:rPr>
                <w:color w:val="000000" w:themeColor="text1"/>
              </w:rPr>
            </w:pPr>
            <w:r>
              <w:rPr>
                <w:rFonts w:hint="eastAsia"/>
                <w:color w:val="000000" w:themeColor="text1"/>
              </w:rPr>
              <w:t>注册地址：西安市高新区林科技产业园4</w:t>
            </w:r>
            <w:r>
              <w:rPr>
                <w:rFonts w:hint="eastAsia"/>
                <w:color w:val="000000" w:themeColor="text1"/>
                <w:lang w:val="en-US" w:eastAsia="zh-CN"/>
              </w:rPr>
              <w:t>号</w:t>
            </w:r>
            <w:r>
              <w:rPr>
                <w:rFonts w:hint="eastAsia"/>
                <w:color w:val="000000" w:themeColor="text1"/>
              </w:rPr>
              <w:t>厂</w:t>
            </w:r>
            <w:r>
              <w:rPr>
                <w:rFonts w:hint="eastAsia"/>
                <w:color w:val="000000" w:themeColor="text1"/>
                <w:lang w:val="en-US" w:eastAsia="zh-CN"/>
              </w:rPr>
              <w:t>房</w:t>
            </w:r>
            <w:r>
              <w:rPr>
                <w:rFonts w:hint="eastAsia"/>
                <w:color w:val="000000" w:themeColor="text1"/>
              </w:rPr>
              <w:t>1栋6</w:t>
            </w:r>
            <w:r>
              <w:rPr>
                <w:rFonts w:hint="eastAsia"/>
                <w:color w:val="000000" w:themeColor="text1"/>
                <w:lang w:val="en-US" w:eastAsia="zh-CN"/>
              </w:rPr>
              <w:t>B</w:t>
            </w:r>
            <w:r>
              <w:rPr>
                <w:rFonts w:hint="eastAsia"/>
                <w:color w:val="000000" w:themeColor="text1"/>
              </w:rPr>
              <w:t>号</w:t>
            </w:r>
          </w:p>
          <w:p>
            <w:pPr>
              <w:spacing w:line="360" w:lineRule="auto"/>
              <w:jc w:val="left"/>
              <w:rPr>
                <w:color w:val="000000" w:themeColor="text1"/>
              </w:rPr>
            </w:pPr>
            <w:r>
              <w:rPr>
                <w:rFonts w:hint="eastAsia"/>
                <w:color w:val="000000" w:themeColor="text1"/>
                <w:lang w:val="de-DE"/>
              </w:rPr>
              <w:t>经营地址：</w:t>
            </w:r>
            <w:r>
              <w:rPr>
                <w:rFonts w:hint="eastAsia"/>
                <w:color w:val="000000" w:themeColor="text1"/>
              </w:rPr>
              <w:t>西安市高新区林科技产业园4</w:t>
            </w:r>
            <w:r>
              <w:rPr>
                <w:rFonts w:hint="eastAsia"/>
                <w:color w:val="000000" w:themeColor="text1"/>
                <w:lang w:val="en-US" w:eastAsia="zh-CN"/>
              </w:rPr>
              <w:t>号</w:t>
            </w:r>
            <w:r>
              <w:rPr>
                <w:rFonts w:hint="eastAsia"/>
                <w:color w:val="000000" w:themeColor="text1"/>
              </w:rPr>
              <w:t>厂</w:t>
            </w:r>
            <w:r>
              <w:rPr>
                <w:rFonts w:hint="eastAsia"/>
                <w:color w:val="000000" w:themeColor="text1"/>
                <w:lang w:val="en-US" w:eastAsia="zh-CN"/>
              </w:rPr>
              <w:t>房</w:t>
            </w:r>
            <w:r>
              <w:rPr>
                <w:rFonts w:hint="eastAsia"/>
                <w:color w:val="000000" w:themeColor="text1"/>
              </w:rPr>
              <w:t>1栋6</w:t>
            </w:r>
            <w:r>
              <w:rPr>
                <w:rFonts w:hint="eastAsia"/>
                <w:color w:val="000000" w:themeColor="text1"/>
                <w:lang w:val="en-US" w:eastAsia="zh-CN"/>
              </w:rPr>
              <w:t>B</w:t>
            </w:r>
            <w:r>
              <w:rPr>
                <w:rFonts w:hint="eastAsia"/>
                <w:color w:val="000000" w:themeColor="text1"/>
              </w:rPr>
              <w:t>号</w:t>
            </w:r>
          </w:p>
          <w:p>
            <w:pPr>
              <w:spacing w:line="360" w:lineRule="auto"/>
              <w:jc w:val="left"/>
              <w:rPr>
                <w:color w:val="000000" w:themeColor="text1"/>
              </w:rPr>
            </w:pPr>
            <w:r>
              <w:rPr>
                <w:rFonts w:hint="eastAsia"/>
                <w:color w:val="000000" w:themeColor="text1"/>
              </w:rPr>
              <w:t>经营范围：汽车制动系统机电一体化产品的开发、生产、销售</w:t>
            </w:r>
            <w:r>
              <w:rPr>
                <w:rFonts w:hint="eastAsia"/>
                <w:color w:val="000000" w:themeColor="text1"/>
                <w:lang w:eastAsia="zh-CN"/>
              </w:rPr>
              <w:t>；</w:t>
            </w:r>
            <w:r>
              <w:rPr>
                <w:rFonts w:hint="eastAsia"/>
                <w:color w:val="000000" w:themeColor="text1"/>
              </w:rPr>
              <w:t>汽车配件的批发、零售。</w:t>
            </w:r>
          </w:p>
          <w:p>
            <w:pPr>
              <w:spacing w:line="360" w:lineRule="auto"/>
              <w:jc w:val="left"/>
              <w:rPr>
                <w:rFonts w:hint="default" w:eastAsia="宋体"/>
                <w:color w:val="000000" w:themeColor="text1"/>
                <w:lang w:val="en-US" w:eastAsia="zh-CN"/>
              </w:rPr>
            </w:pPr>
            <w:r>
              <w:rPr>
                <w:rFonts w:hint="eastAsia"/>
                <w:color w:val="000000" w:themeColor="text1"/>
              </w:rPr>
              <w:t>营业执照符合要求，见附件。注册资金</w:t>
            </w:r>
            <w:r>
              <w:rPr>
                <w:rFonts w:hint="eastAsia"/>
                <w:color w:val="000000" w:themeColor="text1"/>
                <w:lang w:val="en-US" w:eastAsia="zh-CN"/>
              </w:rPr>
              <w:t>400</w:t>
            </w:r>
            <w:r>
              <w:rPr>
                <w:rFonts w:hint="eastAsia"/>
                <w:color w:val="000000" w:themeColor="text1"/>
              </w:rPr>
              <w:t>0万元。</w:t>
            </w:r>
            <w:r>
              <w:rPr>
                <w:rFonts w:hint="eastAsia"/>
                <w:color w:val="000000" w:themeColor="text1"/>
                <w:lang w:val="en-US" w:eastAsia="zh-CN"/>
              </w:rPr>
              <w:t>上次审核至今未发生变化。</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rPr>
                <w:rFonts w:hint="eastAsia"/>
                <w:szCs w:val="22"/>
              </w:rPr>
            </w:pPr>
            <w:r>
              <w:rPr>
                <w:rFonts w:hint="eastAsia"/>
                <w:szCs w:val="22"/>
                <w:lang w:val="en-US" w:eastAsia="zh-CN"/>
              </w:rPr>
              <w:t>李</w:t>
            </w:r>
            <w:r>
              <w:rPr>
                <w:rFonts w:hint="eastAsia"/>
                <w:szCs w:val="22"/>
                <w:lang w:eastAsia="zh-CN"/>
              </w:rPr>
              <w:t>珺</w:t>
            </w:r>
            <w:r>
              <w:rPr>
                <w:rFonts w:hint="eastAsia"/>
                <w:szCs w:val="22"/>
                <w:lang w:val="en-US" w:eastAsia="zh-CN"/>
              </w:rPr>
              <w:t>总经理介绍：</w:t>
            </w:r>
            <w:r>
              <w:rPr>
                <w:rFonts w:hint="eastAsia"/>
                <w:szCs w:val="22"/>
              </w:rPr>
              <w:t>西安博华机电股份有限公司为股份制企业，位于陕西省西安市高新技术产业开发东区火炬路4号楼6层B区，现有职工</w:t>
            </w:r>
            <w:r>
              <w:rPr>
                <w:rFonts w:hint="eastAsia"/>
                <w:szCs w:val="22"/>
                <w:lang w:val="en-US" w:eastAsia="zh-CN"/>
              </w:rPr>
              <w:t>16</w:t>
            </w:r>
            <w:r>
              <w:rPr>
                <w:rFonts w:hint="eastAsia"/>
                <w:szCs w:val="22"/>
              </w:rPr>
              <w:t>人，主营业务区、办公室、库房等场地建筑面积约1400㎡，固定资产1050万元。</w:t>
            </w:r>
          </w:p>
          <w:p>
            <w:pPr>
              <w:spacing w:line="360" w:lineRule="auto"/>
              <w:jc w:val="left"/>
              <w:rPr>
                <w:szCs w:val="22"/>
              </w:rPr>
            </w:pPr>
            <w:r>
              <w:rPr>
                <w:rFonts w:hint="eastAsia"/>
                <w:szCs w:val="22"/>
              </w:rPr>
              <w:t>本公司主营业务为</w:t>
            </w:r>
            <w:r>
              <w:rPr>
                <w:rFonts w:hint="eastAsia"/>
                <w:szCs w:val="22"/>
                <w:lang w:val="en-US" w:eastAsia="zh-CN"/>
              </w:rPr>
              <w:t>销售汽车制动系统和</w:t>
            </w:r>
            <w:r>
              <w:rPr>
                <w:rFonts w:hint="eastAsia"/>
                <w:szCs w:val="22"/>
              </w:rPr>
              <w:t>安全标识</w:t>
            </w:r>
            <w:r>
              <w:rPr>
                <w:rFonts w:hint="eastAsia"/>
                <w:szCs w:val="22"/>
                <w:lang w:val="en-US" w:eastAsia="zh-CN"/>
              </w:rPr>
              <w:t>为主</w:t>
            </w:r>
            <w:r>
              <w:rPr>
                <w:rFonts w:hint="eastAsia" w:ascii="宋体" w:hAnsi="宋体" w:cs="宋体"/>
                <w:szCs w:val="21"/>
              </w:rPr>
              <w:t>，企业的经营状况、采购销售产品情况和顾客分布，介绍了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主要用于地铁、大型公共建筑等</w:t>
            </w:r>
            <w:r>
              <w:rPr>
                <w:rFonts w:hint="eastAsia"/>
                <w:szCs w:val="22"/>
              </w:rPr>
              <w:t>。</w:t>
            </w:r>
            <w:r>
              <w:rPr>
                <w:rFonts w:hint="eastAsia"/>
                <w:color w:val="000000" w:themeColor="text1"/>
                <w:lang w:val="en-US" w:eastAsia="zh-CN"/>
              </w:rPr>
              <w:t>上次审核至今未发生变化。</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提供了20</w:t>
            </w:r>
            <w:r>
              <w:rPr>
                <w:rFonts w:hint="eastAsia"/>
                <w:szCs w:val="22"/>
                <w:lang w:val="en-US" w:eastAsia="zh-CN"/>
              </w:rPr>
              <w:t>20</w:t>
            </w:r>
            <w:r>
              <w:rPr>
                <w:rFonts w:hint="eastAsia"/>
                <w:szCs w:val="22"/>
              </w:rPr>
              <w:t>年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hint="eastAsia" w:ascii="宋体" w:hAnsi="宋体" w:eastAsia="宋体"/>
                <w:szCs w:val="21"/>
                <w:lang w:eastAsia="zh-CN"/>
              </w:rPr>
            </w:pPr>
            <w:r>
              <w:rPr>
                <w:rFonts w:hint="eastAsia"/>
                <w:szCs w:val="22"/>
              </w:rPr>
              <w:t>编制：</w:t>
            </w:r>
            <w:r>
              <w:rPr>
                <w:rFonts w:hint="eastAsia"/>
                <w:szCs w:val="22"/>
                <w:lang w:eastAsia="zh-CN"/>
              </w:rPr>
              <w:t>魏西斌</w:t>
            </w:r>
            <w:r>
              <w:rPr>
                <w:rFonts w:hint="eastAsia"/>
                <w:szCs w:val="22"/>
              </w:rPr>
              <w:t xml:space="preserve">     批准：</w:t>
            </w:r>
            <w:r>
              <w:rPr>
                <w:rFonts w:hint="eastAsia"/>
                <w:szCs w:val="22"/>
                <w:lang w:eastAsia="zh-CN"/>
              </w:rPr>
              <w:t>李珺</w:t>
            </w:r>
            <w:r>
              <w:rPr>
                <w:rFonts w:hint="eastAsia"/>
                <w:szCs w:val="22"/>
              </w:rPr>
              <w:t xml:space="preserve">   日期：20</w:t>
            </w:r>
            <w:r>
              <w:rPr>
                <w:rFonts w:hint="eastAsia"/>
                <w:szCs w:val="22"/>
                <w:lang w:val="en-US" w:eastAsia="zh-CN"/>
              </w:rPr>
              <w:t>21</w:t>
            </w:r>
            <w:r>
              <w:rPr>
                <w:rFonts w:hint="eastAsia"/>
                <w:szCs w:val="22"/>
              </w:rPr>
              <w:t>-</w:t>
            </w:r>
            <w:r>
              <w:rPr>
                <w:rFonts w:hint="eastAsia"/>
                <w:szCs w:val="22"/>
                <w:lang w:val="en-US" w:eastAsia="zh-CN"/>
              </w:rPr>
              <w:t>2</w:t>
            </w:r>
            <w:r>
              <w:rPr>
                <w:rFonts w:hint="eastAsia"/>
                <w:szCs w:val="22"/>
              </w:rPr>
              <w:t>-</w:t>
            </w:r>
            <w:r>
              <w:rPr>
                <w:rFonts w:hint="eastAsia"/>
                <w:szCs w:val="22"/>
                <w:lang w:val="en-US" w:eastAsia="zh-CN"/>
              </w:rPr>
              <w:t>1</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w:t>
            </w:r>
            <w:r>
              <w:rPr>
                <w:rFonts w:hint="eastAsia" w:asciiTheme="minorEastAsia" w:hAnsiTheme="minorEastAsia" w:eastAsiaTheme="minorEastAsia"/>
                <w:color w:val="000000"/>
                <w:szCs w:val="24"/>
                <w:lang w:eastAsia="zh-CN"/>
              </w:rPr>
              <w:t>魏西斌</w:t>
            </w:r>
            <w:r>
              <w:rPr>
                <w:rFonts w:hint="eastAsia" w:asciiTheme="minorEastAsia" w:hAnsiTheme="minorEastAsia" w:eastAsiaTheme="minorEastAsia"/>
                <w:color w:val="000000"/>
                <w:szCs w:val="24"/>
              </w:rPr>
              <w:t xml:space="preserve">   批准：</w:t>
            </w:r>
            <w:r>
              <w:rPr>
                <w:rFonts w:hint="eastAsia" w:asciiTheme="minorEastAsia" w:hAnsiTheme="minorEastAsia" w:eastAsiaTheme="minorEastAsia"/>
                <w:color w:val="000000"/>
                <w:szCs w:val="24"/>
                <w:lang w:eastAsia="zh-CN"/>
              </w:rPr>
              <w:t>李珺</w:t>
            </w:r>
            <w:r>
              <w:rPr>
                <w:rFonts w:hint="eastAsia" w:asciiTheme="minorEastAsia" w:hAnsiTheme="minorEastAsia" w:eastAsiaTheme="minorEastAsia"/>
                <w:color w:val="000000"/>
                <w:szCs w:val="24"/>
              </w:rPr>
              <w:t xml:space="preserve">   日期：</w:t>
            </w:r>
            <w:r>
              <w:rPr>
                <w:rFonts w:hint="eastAsia"/>
                <w:szCs w:val="22"/>
              </w:rPr>
              <w:t>20</w:t>
            </w:r>
            <w:r>
              <w:rPr>
                <w:rFonts w:hint="eastAsia"/>
                <w:szCs w:val="22"/>
                <w:lang w:val="en-US" w:eastAsia="zh-CN"/>
              </w:rPr>
              <w:t>21</w:t>
            </w:r>
            <w:r>
              <w:rPr>
                <w:rFonts w:hint="eastAsia"/>
                <w:szCs w:val="22"/>
              </w:rPr>
              <w:t>-</w:t>
            </w:r>
            <w:r>
              <w:rPr>
                <w:rFonts w:hint="eastAsia"/>
                <w:szCs w:val="22"/>
                <w:lang w:val="en-US" w:eastAsia="zh-CN"/>
              </w:rPr>
              <w:t>2</w:t>
            </w:r>
            <w:r>
              <w:rPr>
                <w:rFonts w:hint="eastAsia"/>
                <w:szCs w:val="22"/>
              </w:rPr>
              <w:t>-</w:t>
            </w:r>
            <w:r>
              <w:rPr>
                <w:rFonts w:hint="eastAsia"/>
                <w:szCs w:val="22"/>
                <w:lang w:val="en-US" w:eastAsia="zh-CN"/>
              </w:rPr>
              <w:t>1</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宋体" w:hAnsi="宋体"/>
                <w:szCs w:val="21"/>
              </w:rPr>
            </w:pPr>
            <w:r>
              <w:rPr>
                <w:rFonts w:hint="eastAsia" w:ascii="宋体" w:hAnsi="宋体"/>
                <w:szCs w:val="21"/>
              </w:rPr>
              <w:t>汽车制动系统、安全标识的销售。</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公司按照常规销售模式销售无需再进行设计开发，计量</w:t>
            </w:r>
            <w:r>
              <w:rPr>
                <w:rFonts w:hint="eastAsia" w:asciiTheme="minorEastAsia" w:hAnsiTheme="minorEastAsia" w:eastAsiaTheme="minorEastAsia"/>
                <w:szCs w:val="24"/>
                <w:lang w:val="en-US" w:eastAsia="zh-CN"/>
              </w:rPr>
              <w:t>产品的检测通过第三方检测</w:t>
            </w:r>
            <w:r>
              <w:rPr>
                <w:rFonts w:hint="eastAsia" w:asciiTheme="minorEastAsia" w:hAnsiTheme="minorEastAsia" w:eastAsiaTheme="minorEastAsia"/>
                <w:szCs w:val="24"/>
              </w:rPr>
              <w:t>，因此8.3条款不适用。</w:t>
            </w:r>
            <w:r>
              <w:rPr>
                <w:rFonts w:hint="eastAsia"/>
                <w:color w:val="000000" w:themeColor="text1"/>
                <w:lang w:val="en-US" w:eastAsia="zh-CN"/>
              </w:rPr>
              <w:t>上次审核至今未发生变化。</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r>
              <w:rPr>
                <w:rFonts w:hint="eastAsia"/>
                <w:color w:val="000000" w:themeColor="text1"/>
                <w:lang w:val="en-US" w:eastAsia="zh-CN"/>
              </w:rPr>
              <w:t>上次审核至今未发生变化。</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lang w:eastAsia="zh-CN"/>
              </w:rPr>
              <w:t>李珺</w:t>
            </w:r>
            <w:r>
              <w:rPr>
                <w:rFonts w:hint="eastAsia" w:ascii="宋体" w:hAnsi="宋体" w:cs="宋体"/>
                <w:szCs w:val="21"/>
              </w:rPr>
              <w:t>，主要承诺有：对质量管理体系的有效性负有责任；确保制定质量管理体系的质量方针和质量目标，并与组织环境和战略方向相一致；确保质量管理体系要求融入与组织的业务过程；促进使用过程方法和基于风险的思维；确保获得质量管理体系所需的资源；沟通有效的质量管理和符合质量管理体系要求的重要性；确保实现质量管理体系的预期结果；促进、知道和支持员工努力提高质量管理体系的有效性；推动改进；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质量为本  坚持科技兴业</w:t>
            </w:r>
          </w:p>
          <w:p>
            <w:pPr>
              <w:spacing w:line="360" w:lineRule="auto"/>
              <w:ind w:firstLine="420" w:firstLineChars="200"/>
              <w:rPr>
                <w:rFonts w:hint="eastAsia" w:ascii="宋体" w:hAnsi="宋体" w:cs="宋体"/>
                <w:szCs w:val="21"/>
              </w:rPr>
            </w:pPr>
            <w:r>
              <w:rPr>
                <w:rFonts w:hint="eastAsia" w:ascii="宋体" w:hAnsi="宋体" w:cs="宋体"/>
                <w:szCs w:val="21"/>
              </w:rPr>
              <w:t>持续改进  确保顾客满意</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李珺</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李珺</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李珺</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魏西斌</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lang w:eastAsia="zh-CN"/>
              </w:rPr>
              <w:t>魏西斌</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w:t>
            </w:r>
            <w:r>
              <w:rPr>
                <w:rFonts w:hint="eastAsia" w:ascii="宋体" w:hAnsi="宋体" w:cs="宋体"/>
                <w:kern w:val="2"/>
                <w:sz w:val="21"/>
                <w:szCs w:val="21"/>
                <w:lang w:val="en-US" w:eastAsia="zh-CN" w:bidi="ar-SA"/>
              </w:rPr>
              <w:t>魏西斌</w:t>
            </w:r>
            <w:r>
              <w:rPr>
                <w:rFonts w:hint="eastAsia" w:ascii="宋体" w:hAnsi="宋体" w:eastAsia="宋体" w:cs="宋体"/>
                <w:kern w:val="2"/>
                <w:sz w:val="21"/>
                <w:szCs w:val="21"/>
                <w:lang w:val="en-US" w:eastAsia="zh-CN" w:bidi="ar-SA"/>
              </w:rPr>
              <w:t>，职责回答正确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hint="eastAsia" w:ascii="宋体" w:hAnsi="宋体" w:cs="宋体"/>
                <w:sz w:val="21"/>
                <w:szCs w:val="21"/>
              </w:rPr>
            </w:pPr>
            <w:r>
              <w:rPr>
                <w:rFonts w:hint="eastAsia" w:ascii="宋体" w:hAnsi="宋体" w:cs="宋体"/>
                <w:sz w:val="21"/>
                <w:szCs w:val="21"/>
                <w:lang w:val="en-US" w:eastAsia="zh-CN"/>
              </w:rPr>
              <w:t>企业</w:t>
            </w:r>
            <w:r>
              <w:rPr>
                <w:rFonts w:hint="eastAsia" w:ascii="宋体" w:hAnsi="宋体" w:cs="宋体"/>
                <w:sz w:val="21"/>
                <w:szCs w:val="21"/>
              </w:rPr>
              <w:t>对组织内外的风险和机遇进行了策划。提供“应对风险和机遇的措施”，识别了风险和机遇来源、风险和机遇内容、管理措施、责任部门、实时时间、评价措施等：</w:t>
            </w:r>
          </w:p>
          <w:p>
            <w:pPr>
              <w:pStyle w:val="2"/>
              <w:rPr>
                <w:rFonts w:hint="eastAsia" w:ascii="宋体" w:hAnsi="宋体" w:cs="宋体"/>
                <w:sz w:val="21"/>
                <w:szCs w:val="21"/>
              </w:rPr>
            </w:pPr>
            <w:r>
              <w:rPr>
                <w:rFonts w:hint="eastAsia" w:ascii="宋体" w:hAnsi="宋体" w:cs="宋体"/>
                <w:sz w:val="21"/>
                <w:szCs w:val="21"/>
              </w:rPr>
              <w:t>1、政策风险：公司销售产品属于</w:t>
            </w:r>
            <w:r>
              <w:rPr>
                <w:rFonts w:hint="eastAsia" w:ascii="宋体" w:hAnsi="宋体" w:cs="宋体"/>
                <w:sz w:val="21"/>
                <w:szCs w:val="21"/>
                <w:lang w:val="en-US" w:eastAsia="zh-CN"/>
              </w:rPr>
              <w:t>汽车</w:t>
            </w:r>
            <w:r>
              <w:rPr>
                <w:rFonts w:hint="eastAsia" w:ascii="宋体" w:hAnsi="宋体" w:cs="宋体"/>
                <w:sz w:val="21"/>
                <w:szCs w:val="21"/>
              </w:rPr>
              <w:t>行业，主要客户为各企业单位，及个体经营者、厂区，有产业和政策调整的风险较小。但为了防止未来有可能发生改变的政策，企业拟在其它类型的工作业务扩大做准备。</w:t>
            </w:r>
          </w:p>
          <w:p>
            <w:pPr>
              <w:pStyle w:val="2"/>
              <w:rPr>
                <w:rFonts w:hint="eastAsia" w:ascii="宋体" w:hAnsi="宋体" w:cs="宋体"/>
                <w:sz w:val="21"/>
                <w:szCs w:val="21"/>
              </w:rPr>
            </w:pPr>
            <w:r>
              <w:rPr>
                <w:rFonts w:hint="eastAsia" w:ascii="宋体" w:hAnsi="宋体" w:cs="宋体"/>
                <w:sz w:val="21"/>
                <w:szCs w:val="21"/>
              </w:rPr>
              <w:t>2、资金风险：产品及人工成本不断提高，是对资金风险的考验，但不会是关键风险。</w:t>
            </w:r>
          </w:p>
          <w:p>
            <w:pPr>
              <w:pStyle w:val="2"/>
              <w:rPr>
                <w:rFonts w:hint="eastAsia" w:ascii="宋体" w:hAnsi="宋体" w:cs="宋体"/>
                <w:sz w:val="21"/>
                <w:szCs w:val="21"/>
              </w:rPr>
            </w:pPr>
            <w:r>
              <w:rPr>
                <w:rFonts w:hint="eastAsia" w:ascii="宋体" w:hAnsi="宋体" w:cs="宋体"/>
                <w:sz w:val="21"/>
                <w:szCs w:val="21"/>
              </w:rPr>
              <w:t>3、技术风险：公司</w:t>
            </w:r>
            <w:r>
              <w:rPr>
                <w:rFonts w:hint="eastAsia" w:ascii="宋体" w:hAnsi="宋体" w:cs="宋体"/>
                <w:sz w:val="21"/>
                <w:szCs w:val="21"/>
                <w:lang w:val="en-US" w:eastAsia="zh-CN"/>
              </w:rPr>
              <w:t>拥有行业</w:t>
            </w:r>
            <w:r>
              <w:rPr>
                <w:rFonts w:hint="eastAsia" w:ascii="宋体" w:hAnsi="宋体" w:cs="宋体"/>
                <w:sz w:val="21"/>
                <w:szCs w:val="21"/>
              </w:rPr>
              <w:t>丰富经验的销售服务人员，并不断组织人员培训学习，加大产品服务及后期作业工作能力的提升，不断提高我企业的行业竞争能力，规避相关风险。</w:t>
            </w:r>
          </w:p>
          <w:p>
            <w:pPr>
              <w:pStyle w:val="2"/>
              <w:rPr>
                <w:rFonts w:hint="eastAsia" w:ascii="宋体" w:hAnsi="宋体" w:cs="宋体"/>
                <w:sz w:val="21"/>
                <w:szCs w:val="21"/>
              </w:rPr>
            </w:pPr>
            <w:r>
              <w:rPr>
                <w:rFonts w:hint="eastAsia" w:ascii="宋体" w:hAnsi="宋体" w:cs="宋体"/>
                <w:sz w:val="21"/>
                <w:szCs w:val="21"/>
              </w:rPr>
              <w:t>4、管理风险：管理一个企业主要是建立一个团队，要有健全的规章制度，让每一个员工都在可控的状态下工作，给每个员工创造发展的空间，让每个职责部门的领导对自己所领导的部门承担全部权利和义务，公司综合部负责管理人员的登记造册、技能培训、人员招聘等，并加大培训力度多方储备人才，防止因人员的流失而造成工作的停滞，造成损失。</w:t>
            </w:r>
          </w:p>
          <w:p>
            <w:pPr>
              <w:pStyle w:val="2"/>
              <w:rPr>
                <w:rFonts w:hint="eastAsia" w:ascii="宋体" w:hAnsi="宋体" w:cs="宋体"/>
                <w:sz w:val="21"/>
                <w:szCs w:val="21"/>
              </w:rPr>
            </w:pPr>
            <w:r>
              <w:rPr>
                <w:rFonts w:hint="eastAsia" w:ascii="宋体" w:hAnsi="宋体" w:cs="宋体"/>
                <w:sz w:val="21"/>
                <w:szCs w:val="21"/>
              </w:rPr>
              <w:t>5、来自市场的风险，加强公司内部人员的基础素质，提高专业技能、保护好公司的内部人员，防止公司内部人员的流失。</w:t>
            </w:r>
          </w:p>
          <w:p>
            <w:pPr>
              <w:pStyle w:val="2"/>
              <w:rPr>
                <w:rFonts w:hint="eastAsia" w:ascii="宋体" w:hAnsi="宋体" w:cs="宋体"/>
                <w:sz w:val="21"/>
                <w:szCs w:val="21"/>
              </w:rPr>
            </w:pPr>
            <w:r>
              <w:rPr>
                <w:rFonts w:hint="eastAsia" w:ascii="宋体" w:hAnsi="宋体" w:cs="宋体"/>
                <w:sz w:val="21"/>
                <w:szCs w:val="21"/>
              </w:rPr>
              <w:t>风险评估结论：对于以上涉及到的主要风险，一旦发生，均可能对公司的发展造成巨大损失，所以我们应时刻监视并评价相关环境因素，尽可能的规避风险或降低发生概率。</w:t>
            </w:r>
          </w:p>
          <w:p>
            <w:pPr>
              <w:pStyle w:val="2"/>
              <w:rPr>
                <w:rFonts w:hint="eastAsia" w:ascii="宋体" w:hAnsi="宋体" w:cs="宋体"/>
                <w:sz w:val="21"/>
                <w:szCs w:val="21"/>
              </w:rPr>
            </w:pPr>
            <w:r>
              <w:rPr>
                <w:rFonts w:hint="eastAsia" w:ascii="宋体" w:hAnsi="宋体" w:cs="宋体"/>
                <w:sz w:val="21"/>
                <w:szCs w:val="21"/>
              </w:rPr>
              <w:t>拟采取措施：</w:t>
            </w:r>
          </w:p>
          <w:p>
            <w:pPr>
              <w:pStyle w:val="2"/>
              <w:rPr>
                <w:rFonts w:hint="eastAsia" w:ascii="宋体" w:hAnsi="宋体" w:cs="宋体"/>
                <w:sz w:val="21"/>
                <w:szCs w:val="21"/>
              </w:rPr>
            </w:pPr>
            <w:r>
              <w:rPr>
                <w:rFonts w:hint="eastAsia" w:ascii="宋体" w:hAnsi="宋体" w:cs="宋体"/>
                <w:sz w:val="21"/>
                <w:szCs w:val="21"/>
              </w:rPr>
              <w:t>1.针对政策风险，公司时刻关注政策的走向，在符合政策的同时对公司进行开展运作。</w:t>
            </w:r>
          </w:p>
          <w:p>
            <w:pPr>
              <w:pStyle w:val="2"/>
              <w:rPr>
                <w:rFonts w:hint="eastAsia" w:ascii="宋体" w:hAnsi="宋体" w:cs="宋体"/>
                <w:sz w:val="21"/>
                <w:szCs w:val="21"/>
              </w:rPr>
            </w:pPr>
            <w:r>
              <w:rPr>
                <w:rFonts w:hint="eastAsia" w:ascii="宋体" w:hAnsi="宋体" w:cs="宋体"/>
                <w:sz w:val="21"/>
                <w:szCs w:val="21"/>
              </w:rPr>
              <w:t>2.资金风险，公司建立一定得预备资金，防止一时的资金断裂对公司运行造成重大影响。</w:t>
            </w:r>
          </w:p>
          <w:p>
            <w:pPr>
              <w:pStyle w:val="2"/>
              <w:rPr>
                <w:rFonts w:hint="eastAsia" w:ascii="宋体" w:hAnsi="宋体" w:cs="宋体"/>
                <w:sz w:val="21"/>
                <w:szCs w:val="21"/>
              </w:rPr>
            </w:pPr>
            <w:r>
              <w:rPr>
                <w:rFonts w:hint="eastAsia" w:ascii="宋体" w:hAnsi="宋体" w:cs="宋体"/>
                <w:sz w:val="21"/>
                <w:szCs w:val="21"/>
              </w:rPr>
              <w:t>3.技术风险的应对，定期进行人员培训及考核，公司做到公平公正的政策，引进适者生存的模式，对于不适宜的人员先进行调岗，如不能满足要求，再进行淘汰。</w:t>
            </w:r>
          </w:p>
          <w:p>
            <w:pPr>
              <w:pStyle w:val="2"/>
              <w:rPr>
                <w:rFonts w:hint="eastAsia" w:ascii="宋体" w:hAnsi="宋体" w:cs="宋体"/>
                <w:sz w:val="21"/>
                <w:szCs w:val="21"/>
              </w:rPr>
            </w:pPr>
            <w:r>
              <w:rPr>
                <w:rFonts w:hint="eastAsia" w:ascii="宋体" w:hAnsi="宋体" w:cs="宋体"/>
                <w:sz w:val="21"/>
                <w:szCs w:val="21"/>
              </w:rPr>
              <w:t>4.管理及市场风险的应对，加强公司团队的建设，争取公司的竞争力度，积极开拓市场业务，必要时增加公司的资质，例如进行管理体系的认证。</w:t>
            </w:r>
          </w:p>
          <w:p>
            <w:pPr>
              <w:pStyle w:val="2"/>
              <w:rPr>
                <w:rFonts w:ascii="宋体" w:hAnsi="宋体" w:cs="宋体"/>
                <w:sz w:val="21"/>
                <w:szCs w:val="21"/>
              </w:rPr>
            </w:pPr>
            <w:r>
              <w:rPr>
                <w:rFonts w:hint="eastAsia" w:ascii="宋体" w:hAnsi="宋体" w:cs="宋体"/>
                <w:sz w:val="21"/>
                <w:szCs w:val="21"/>
              </w:rPr>
              <w:t>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default" w:asciiTheme="minorEastAsia" w:hAnsiTheme="minorEastAsia" w:eastAsiaTheme="minorEastAsia"/>
                <w:szCs w:val="24"/>
                <w:lang w:val="en-US" w:eastAsia="zh-CN"/>
              </w:rPr>
            </w:pPr>
            <w:r>
              <w:rPr>
                <w:rFonts w:hint="eastAsia" w:asciiTheme="minorEastAsia" w:hAnsiTheme="minorEastAsia" w:eastAsiaTheme="minorEastAsia"/>
                <w:szCs w:val="24"/>
              </w:rPr>
              <w:t xml:space="preserve">质量目标： </w:t>
            </w:r>
            <w:r>
              <w:rPr>
                <w:rFonts w:hint="eastAsia" w:asciiTheme="minorEastAsia" w:hAnsiTheme="minorEastAsia" w:eastAsiaTheme="minorEastAsia"/>
                <w:szCs w:val="24"/>
                <w:lang w:val="en-US" w:eastAsia="zh-CN"/>
              </w:rPr>
              <w:t xml:space="preserve">                   完成情况</w:t>
            </w:r>
          </w:p>
          <w:p>
            <w:pPr>
              <w:rPr>
                <w:rFonts w:hint="default" w:ascii="宋体" w:hAnsi="宋体" w:eastAsia="宋体" w:cs="宋体"/>
                <w:lang w:val="en-US" w:eastAsia="zh-CN"/>
              </w:rPr>
            </w:pPr>
            <w:r>
              <w:rPr>
                <w:rFonts w:hint="eastAsia" w:ascii="宋体" w:hAnsi="宋体" w:eastAsia="宋体" w:cs="宋体"/>
              </w:rPr>
              <w:t>1、销售产品合格率100%；</w:t>
            </w:r>
            <w:r>
              <w:rPr>
                <w:rFonts w:hint="eastAsia" w:ascii="宋体" w:hAnsi="宋体" w:cs="宋体"/>
                <w:lang w:val="en-US" w:eastAsia="zh-CN"/>
              </w:rPr>
              <w:t xml:space="preserve">        </w:t>
            </w:r>
            <w:r>
              <w:rPr>
                <w:rFonts w:hint="eastAsia" w:ascii="宋体" w:hAnsi="宋体" w:eastAsia="宋体" w:cs="宋体"/>
              </w:rPr>
              <w:t>100%</w:t>
            </w:r>
          </w:p>
          <w:p>
            <w:pPr>
              <w:rPr>
                <w:rFonts w:hint="default" w:ascii="宋体" w:hAnsi="宋体" w:eastAsia="宋体" w:cs="宋体"/>
                <w:lang w:val="en-US" w:eastAsia="zh-CN"/>
              </w:rPr>
            </w:pPr>
            <w:r>
              <w:rPr>
                <w:rFonts w:hint="eastAsia" w:ascii="宋体" w:hAnsi="宋体" w:eastAsia="宋体" w:cs="宋体"/>
              </w:rPr>
              <w:t>2、发货时间准确率100%.</w:t>
            </w:r>
            <w:r>
              <w:rPr>
                <w:rFonts w:hint="eastAsia" w:ascii="宋体" w:hAnsi="宋体" w:cs="宋体"/>
                <w:lang w:val="en-US" w:eastAsia="zh-CN"/>
              </w:rPr>
              <w:t xml:space="preserve">         </w:t>
            </w:r>
            <w:r>
              <w:rPr>
                <w:rFonts w:hint="eastAsia" w:ascii="宋体" w:hAnsi="宋体" w:eastAsia="宋体" w:cs="宋体"/>
              </w:rPr>
              <w:t>100%</w:t>
            </w:r>
          </w:p>
          <w:p>
            <w:pPr>
              <w:spacing w:line="360" w:lineRule="auto"/>
              <w:rPr>
                <w:rFonts w:hint="default" w:eastAsia="宋体" w:asciiTheme="minorEastAsia" w:hAnsiTheme="minorEastAsia"/>
                <w:szCs w:val="24"/>
                <w:lang w:val="en-US" w:eastAsia="zh-CN"/>
              </w:rPr>
            </w:pPr>
            <w:r>
              <w:rPr>
                <w:rFonts w:hint="eastAsia" w:ascii="宋体" w:hAnsi="宋体" w:eastAsia="宋体" w:cs="宋体"/>
              </w:rPr>
              <w:t>3、顾客满意率95%以上。</w:t>
            </w:r>
            <w:r>
              <w:rPr>
                <w:rFonts w:hint="eastAsia" w:ascii="宋体" w:hAnsi="宋体" w:cs="宋体"/>
                <w:lang w:val="en-US" w:eastAsia="zh-CN"/>
              </w:rPr>
              <w:t xml:space="preserve">         96</w:t>
            </w:r>
            <w:r>
              <w:rPr>
                <w:rFonts w:hint="eastAsia" w:ascii="宋体" w:hAnsi="宋体" w:eastAsia="宋体" w:cs="宋体"/>
              </w:rPr>
              <w:t>%</w:t>
            </w:r>
          </w:p>
          <w:p>
            <w:pPr>
              <w:spacing w:line="360" w:lineRule="auto"/>
              <w:rPr>
                <w:rFonts w:hint="eastAsia" w:ascii="宋体" w:hAnsi="宋体" w:cs="宋体" w:eastAsiaTheme="minorEastAsia"/>
                <w:sz w:val="21"/>
                <w:szCs w:val="21"/>
                <w:lang w:eastAsia="zh-CN"/>
              </w:rPr>
            </w:pPr>
            <w:r>
              <w:rPr>
                <w:rFonts w:hint="eastAsia" w:asciiTheme="minorEastAsia" w:hAnsiTheme="minorEastAsia" w:eastAsiaTheme="minorEastAsia"/>
                <w:szCs w:val="24"/>
              </w:rPr>
              <w:t>组织对公司质量目标进行了分解</w:t>
            </w:r>
            <w:r>
              <w:rPr>
                <w:rFonts w:hint="eastAsia" w:asciiTheme="minorEastAsia" w:hAnsiTheme="minorEastAsia" w:eastAsiaTheme="minorEastAsia"/>
                <w:szCs w:val="24"/>
                <w:lang w:val="en-US" w:eastAsia="zh-CN"/>
              </w:rPr>
              <w:t>和考核</w:t>
            </w:r>
            <w:r>
              <w:rPr>
                <w:rFonts w:hint="eastAsia" w:asciiTheme="minorEastAsia" w:hAnsiTheme="minorEastAsia" w:eastAsiaTheme="minorEastAsia"/>
                <w:szCs w:val="24"/>
                <w:lang w:eastAsia="zh-CN"/>
              </w:rPr>
              <w:t>。</w:t>
            </w:r>
          </w:p>
        </w:tc>
        <w:tc>
          <w:tcPr>
            <w:tcW w:w="646" w:type="dxa"/>
          </w:tcPr>
          <w:p>
            <w:pPr>
              <w:spacing w:line="360" w:lineRule="auto"/>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8"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tabs>
                <w:tab w:val="left" w:pos="9720"/>
                <w:tab w:val="left" w:pos="9900"/>
              </w:tabs>
              <w:spacing w:before="62" w:beforeLines="20" w:after="62" w:afterLines="20" w:line="360" w:lineRule="auto"/>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魏西斌</w:t>
            </w:r>
            <w:r>
              <w:rPr>
                <w:rFonts w:hint="eastAsia" w:asciiTheme="minorEastAsia" w:hAnsiTheme="minorEastAsia" w:eastAsiaTheme="minorEastAsia"/>
                <w:szCs w:val="24"/>
              </w:rPr>
              <w:t>介绍组织</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评审时间：计划 </w:t>
            </w:r>
            <w:r>
              <w:rPr>
                <w:rFonts w:hint="eastAsia" w:ascii="宋体" w:hAnsi="宋体" w:eastAsia="宋体" w:cs="宋体"/>
                <w:b w:val="0"/>
                <w:bCs/>
                <w:sz w:val="21"/>
                <w:szCs w:val="21"/>
              </w:rPr>
              <w:t xml:space="preserve"> 20</w:t>
            </w:r>
            <w:r>
              <w:rPr>
                <w:rFonts w:hint="eastAsia" w:ascii="宋体" w:hAnsi="宋体" w:eastAsia="宋体" w:cs="宋体"/>
                <w:b w:val="0"/>
                <w:bCs/>
                <w:sz w:val="21"/>
                <w:szCs w:val="21"/>
                <w:lang w:val="en-US" w:eastAsia="zh-CN"/>
              </w:rPr>
              <w:t>2</w:t>
            </w:r>
            <w:r>
              <w:rPr>
                <w:rFonts w:hint="eastAsia" w:ascii="宋体" w:hAnsi="宋体" w:cs="宋体"/>
                <w:b w:val="0"/>
                <w:bCs/>
                <w:sz w:val="21"/>
                <w:szCs w:val="21"/>
                <w:lang w:val="en-US" w:eastAsia="zh-CN"/>
              </w:rPr>
              <w:t>1</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2</w:t>
            </w:r>
            <w:r>
              <w:rPr>
                <w:rFonts w:hint="eastAsia" w:ascii="宋体" w:hAnsi="宋体" w:cs="宋体"/>
                <w:b w:val="0"/>
                <w:bCs/>
                <w:sz w:val="21"/>
                <w:szCs w:val="21"/>
                <w:lang w:val="en-US" w:eastAsia="zh-CN"/>
              </w:rPr>
              <w:t>6</w:t>
            </w:r>
            <w:r>
              <w:rPr>
                <w:rFonts w:hint="eastAsia" w:asciiTheme="minorEastAsia" w:hAnsiTheme="minorEastAsia" w:eastAsiaTheme="minorEastAsia"/>
                <w:szCs w:val="24"/>
              </w:rPr>
              <w:t>日进行，评审方式：会议评审，查《管理评审计划》，编制：</w:t>
            </w:r>
            <w:r>
              <w:rPr>
                <w:rFonts w:hint="eastAsia" w:asciiTheme="minorEastAsia" w:hAnsiTheme="minorEastAsia" w:eastAsiaTheme="minorEastAsia"/>
                <w:szCs w:val="24"/>
                <w:lang w:val="en-US" w:eastAsia="zh-CN"/>
              </w:rPr>
              <w:t>魏西斌</w:t>
            </w:r>
            <w:r>
              <w:rPr>
                <w:rFonts w:hint="eastAsia" w:asciiTheme="minorEastAsia" w:hAnsiTheme="minorEastAsia" w:eastAsiaTheme="minorEastAsia"/>
                <w:szCs w:val="24"/>
              </w:rPr>
              <w:t>，批准：</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p>
          <w:p>
            <w:pPr>
              <w:spacing w:line="360" w:lineRule="auto"/>
              <w:ind w:firstLine="420" w:firstLineChars="200"/>
              <w:rPr>
                <w:rFonts w:asciiTheme="minorEastAsia" w:hAnsiTheme="minorEastAsia" w:eastAsiaTheme="minorEastAsia"/>
                <w:szCs w:val="24"/>
              </w:rPr>
            </w:pPr>
            <w:r>
              <w:rPr>
                <w:rFonts w:hint="eastAsia" w:ascii="宋体" w:hAnsi="宋体" w:eastAsia="宋体" w:cs="宋体"/>
                <w:b w:val="0"/>
                <w:bCs/>
                <w:sz w:val="21"/>
                <w:szCs w:val="21"/>
              </w:rPr>
              <w:t xml:space="preserve"> 20</w:t>
            </w:r>
            <w:r>
              <w:rPr>
                <w:rFonts w:hint="eastAsia" w:ascii="宋体" w:hAnsi="宋体" w:eastAsia="宋体" w:cs="宋体"/>
                <w:b w:val="0"/>
                <w:bCs/>
                <w:sz w:val="21"/>
                <w:szCs w:val="21"/>
                <w:lang w:val="en-US" w:eastAsia="zh-CN"/>
              </w:rPr>
              <w:t>2</w:t>
            </w:r>
            <w:r>
              <w:rPr>
                <w:rFonts w:hint="eastAsia" w:ascii="宋体" w:hAnsi="宋体" w:cs="宋体"/>
                <w:b w:val="0"/>
                <w:bCs/>
                <w:sz w:val="21"/>
                <w:szCs w:val="21"/>
                <w:lang w:val="en-US" w:eastAsia="zh-CN"/>
              </w:rPr>
              <w:t>1</w:t>
            </w:r>
            <w:r>
              <w:rPr>
                <w:rFonts w:hint="eastAsia" w:ascii="宋体" w:hAnsi="宋体" w:eastAsia="宋体" w:cs="宋体"/>
                <w:b w:val="0"/>
                <w:bCs/>
                <w:sz w:val="21"/>
                <w:szCs w:val="21"/>
              </w:rPr>
              <w:t>年</w:t>
            </w:r>
            <w:r>
              <w:rPr>
                <w:rFonts w:hint="eastAsia" w:ascii="宋体" w:hAnsi="宋体" w:eastAsia="宋体" w:cs="宋体"/>
                <w:b w:val="0"/>
                <w:bCs/>
                <w:sz w:val="21"/>
                <w:szCs w:val="21"/>
                <w:lang w:val="en-US" w:eastAsia="zh-CN"/>
              </w:rPr>
              <w:t>12</w:t>
            </w:r>
            <w:r>
              <w:rPr>
                <w:rFonts w:hint="eastAsia" w:ascii="宋体" w:hAnsi="宋体" w:eastAsia="宋体" w:cs="宋体"/>
                <w:b w:val="0"/>
                <w:bCs/>
                <w:sz w:val="21"/>
                <w:szCs w:val="21"/>
              </w:rPr>
              <w:t>月</w:t>
            </w:r>
            <w:r>
              <w:rPr>
                <w:rFonts w:hint="eastAsia" w:ascii="宋体" w:hAnsi="宋体" w:eastAsia="宋体" w:cs="宋体"/>
                <w:b w:val="0"/>
                <w:bCs/>
                <w:sz w:val="21"/>
                <w:szCs w:val="21"/>
                <w:lang w:val="en-US" w:eastAsia="zh-CN"/>
              </w:rPr>
              <w:t>2</w:t>
            </w:r>
            <w:r>
              <w:rPr>
                <w:rFonts w:hint="eastAsia" w:ascii="宋体" w:hAnsi="宋体" w:cs="宋体"/>
                <w:b w:val="0"/>
                <w:bCs/>
                <w:sz w:val="21"/>
                <w:szCs w:val="21"/>
                <w:lang w:val="en-US" w:eastAsia="zh-CN"/>
              </w:rPr>
              <w:t>6</w:t>
            </w:r>
            <w:r>
              <w:rPr>
                <w:rFonts w:hint="eastAsia" w:ascii="宋体" w:hAnsi="宋体" w:eastAsia="宋体" w:cs="宋体"/>
                <w:b w:val="0"/>
                <w:bCs/>
                <w:sz w:val="21"/>
                <w:szCs w:val="21"/>
              </w:rPr>
              <w:t>日</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：00-12：00在公司会议室，由</w:t>
            </w:r>
            <w:r>
              <w:rPr>
                <w:rFonts w:hint="eastAsia" w:asciiTheme="minorEastAsia" w:hAnsiTheme="minorEastAsia" w:eastAsiaTheme="minorEastAsia"/>
                <w:szCs w:val="24"/>
                <w:lang w:eastAsia="zh-CN"/>
              </w:rPr>
              <w:t>李珺</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管理评审内容包括：报告内部审核的情况；顾客的反馈，包括满意程度的测量结果等；方针贯彻落实及质量目标完成情况；  对日常发现的不合格项采取的纠正和预防措施的实施情况；</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体系运行评价总结；</w:t>
            </w:r>
            <w:r>
              <w:rPr>
                <w:rFonts w:hint="eastAsia" w:asciiTheme="minorEastAsia" w:hAnsiTheme="minorEastAsia" w:eastAsiaTheme="minorEastAsia"/>
                <w:szCs w:val="24"/>
                <w:lang w:val="en-US" w:eastAsia="zh-CN"/>
              </w:rPr>
              <w:t>去年内审和管理评审问题的落实情况</w:t>
            </w:r>
            <w:r>
              <w:rPr>
                <w:rFonts w:hint="eastAsia" w:asciiTheme="minorEastAsia" w:hAnsiTheme="minorEastAsia" w:eastAsiaTheme="minorEastAsia"/>
                <w:szCs w:val="24"/>
              </w:rPr>
              <w:t>； 总经理作会议总结等。</w:t>
            </w:r>
          </w:p>
          <w:p>
            <w:pPr>
              <w:numPr>
                <w:ilvl w:val="0"/>
                <w:numId w:val="1"/>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rPr>
              <w:t>管理评审结论：</w:t>
            </w:r>
            <w:r>
              <w:rPr>
                <w:rFonts w:hint="eastAsia" w:asciiTheme="minorEastAsia" w:hAnsiTheme="minorEastAsia" w:eastAsiaTheme="minorEastAsia"/>
                <w:szCs w:val="24"/>
                <w:lang w:eastAsia="zh-CN"/>
              </w:rPr>
              <w:t>此次管理评审，总的来说，质量管理体系基本上具有适宜性、充分性、有效性，为了更好促使体系有效运行，公司内部相关部门分别提出了相应的改进建议。对整改事项认真对待，以便进一步提升并完善公司的质量管理体系。</w:t>
            </w:r>
          </w:p>
          <w:p>
            <w:pPr>
              <w:numPr>
                <w:ilvl w:val="0"/>
                <w:numId w:val="1"/>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通过本次评审，</w:t>
            </w:r>
            <w:r>
              <w:rPr>
                <w:rFonts w:hint="eastAsia" w:asciiTheme="minorEastAsia" w:hAnsiTheme="minorEastAsia" w:eastAsiaTheme="minorEastAsia"/>
                <w:szCs w:val="24"/>
                <w:lang w:val="en-US" w:eastAsia="zh-CN"/>
              </w:rPr>
              <w:t>公司</w:t>
            </w:r>
            <w:r>
              <w:rPr>
                <w:rFonts w:hint="eastAsia" w:asciiTheme="minorEastAsia" w:hAnsiTheme="minorEastAsia" w:eastAsiaTheme="minorEastAsia"/>
                <w:szCs w:val="24"/>
                <w:lang w:eastAsia="zh-CN"/>
              </w:rPr>
              <w:t>方针和目标是适宜的和有效的。但为了更好的运行体系，特提出以下要求：</w:t>
            </w:r>
          </w:p>
          <w:p>
            <w:pPr>
              <w:numPr>
                <w:numId w:val="0"/>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lang w:eastAsia="zh-CN"/>
              </w:rPr>
              <w:t>体系运行过程中全体人员都有责任对体系文件的不适宜之处提出修改建议，来进一步完善体系文件。</w:t>
            </w:r>
          </w:p>
          <w:p>
            <w:pPr>
              <w:numPr>
                <w:numId w:val="0"/>
              </w:numPr>
              <w:spacing w:line="360" w:lineRule="auto"/>
              <w:rPr>
                <w:rFonts w:hint="eastAsia" w:asciiTheme="minorEastAsia" w:hAnsiTheme="minorEastAsia" w:eastAsiaTheme="minorEastAsia"/>
                <w:szCs w:val="24"/>
                <w:lang w:eastAsia="zh-CN"/>
              </w:rPr>
            </w:pPr>
            <w:r>
              <w:rPr>
                <w:rFonts w:hint="eastAsia" w:asciiTheme="minorEastAsia" w:hAnsiTheme="minorEastAsia" w:eastAsiaTheme="minorEastAsia"/>
                <w:szCs w:val="24"/>
                <w:lang w:val="en-US" w:eastAsia="zh-CN"/>
              </w:rPr>
              <w:t>公司文件归档不到位，员工对标准执行不到位。需继续增加对标准的培训</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ascii="宋体" w:hAnsi="宋体"/>
                <w:color w:val="000000" w:themeColor="text1"/>
                <w:szCs w:val="21"/>
              </w:rPr>
            </w:pPr>
            <w:r>
              <w:rPr>
                <w:rFonts w:hint="eastAsia" w:ascii="宋体" w:hAnsi="宋体"/>
                <w:color w:val="000000" w:themeColor="text1"/>
                <w:szCs w:val="21"/>
              </w:rPr>
              <w:t>10.1、10.3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综合部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top"/>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vAlign w:val="top"/>
          </w:tcPr>
          <w:p>
            <w:pPr>
              <w:spacing w:line="360" w:lineRule="auto"/>
              <w:ind w:firstLine="420" w:firstLineChars="200"/>
              <w:rPr>
                <w:rFonts w:asciiTheme="minorEastAsia" w:hAnsiTheme="minorEastAsia" w:eastAsiaTheme="minorEastAsia"/>
                <w:szCs w:val="24"/>
              </w:rPr>
            </w:pPr>
          </w:p>
        </w:tc>
        <w:tc>
          <w:tcPr>
            <w:tcW w:w="10943" w:type="dxa"/>
            <w:vAlign w:val="top"/>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自公司成立以来，未受到上级主管部门有关质量、环境问题、职业健康安全的行政处罚。未发生相关方的投诉。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top"/>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vAlign w:val="top"/>
          </w:tcPr>
          <w:p>
            <w:pPr>
              <w:spacing w:line="360" w:lineRule="auto"/>
              <w:ind w:firstLine="420" w:firstLineChars="200"/>
              <w:rPr>
                <w:rFonts w:asciiTheme="minorEastAsia" w:hAnsiTheme="minorEastAsia" w:eastAsiaTheme="minorEastAsia"/>
                <w:szCs w:val="24"/>
              </w:rPr>
            </w:pPr>
          </w:p>
        </w:tc>
        <w:tc>
          <w:tcPr>
            <w:tcW w:w="10943" w:type="dxa"/>
            <w:vAlign w:val="top"/>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vAlign w:val="top"/>
          </w:tcPr>
          <w:p>
            <w:pPr>
              <w:rPr>
                <w:rFonts w:ascii="宋体" w:hAnsi="宋体"/>
                <w:color w:val="000000" w:themeColor="text1"/>
                <w:szCs w:val="21"/>
              </w:rPr>
            </w:pPr>
            <w:r>
              <w:rPr>
                <w:rFonts w:hint="eastAsia" w:ascii="宋体" w:hAnsi="宋体"/>
                <w:color w:val="000000" w:themeColor="text1"/>
                <w:szCs w:val="21"/>
                <w:lang w:val="en-US" w:eastAsia="zh-CN"/>
              </w:rPr>
              <w:t>上次审核</w:t>
            </w:r>
            <w:r>
              <w:rPr>
                <w:rFonts w:hint="eastAsia" w:ascii="宋体" w:hAnsi="宋体"/>
                <w:color w:val="000000" w:themeColor="text1"/>
                <w:szCs w:val="21"/>
              </w:rPr>
              <w:t>问题验证</w:t>
            </w:r>
          </w:p>
        </w:tc>
        <w:tc>
          <w:tcPr>
            <w:tcW w:w="1228" w:type="dxa"/>
            <w:vAlign w:val="top"/>
          </w:tcPr>
          <w:p>
            <w:pPr>
              <w:rPr>
                <w:rFonts w:ascii="宋体" w:hAnsi="宋体"/>
                <w:color w:val="000000" w:themeColor="text1"/>
                <w:szCs w:val="21"/>
              </w:rPr>
            </w:pPr>
          </w:p>
        </w:tc>
        <w:tc>
          <w:tcPr>
            <w:tcW w:w="10943" w:type="dxa"/>
            <w:vAlign w:val="top"/>
          </w:tcPr>
          <w:p>
            <w:pPr>
              <w:rPr>
                <w:rFonts w:ascii="宋体" w:hAnsi="宋体"/>
                <w:color w:val="000000" w:themeColor="text1"/>
                <w:szCs w:val="21"/>
              </w:rPr>
            </w:pPr>
            <w:r>
              <w:rPr>
                <w:rFonts w:hint="eastAsia" w:ascii="宋体" w:hAnsi="宋体"/>
                <w:color w:val="000000" w:themeColor="text1"/>
                <w:szCs w:val="21"/>
                <w:lang w:val="en-US" w:eastAsia="zh-CN"/>
              </w:rPr>
              <w:t>上次审核未发现不符合</w:t>
            </w:r>
            <w:r>
              <w:rPr>
                <w:rFonts w:hint="eastAsia" w:ascii="宋体" w:hAnsi="宋体"/>
                <w:color w:val="000000" w:themeColor="text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vAlign w:val="top"/>
          </w:tcPr>
          <w:p>
            <w:pP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证书标识使用情况</w:t>
            </w:r>
          </w:p>
        </w:tc>
        <w:tc>
          <w:tcPr>
            <w:tcW w:w="1228" w:type="dxa"/>
            <w:vAlign w:val="top"/>
          </w:tcPr>
          <w:p>
            <w:pPr>
              <w:rPr>
                <w:rFonts w:ascii="宋体" w:hAnsi="宋体"/>
                <w:color w:val="000000" w:themeColor="text1"/>
                <w:szCs w:val="21"/>
              </w:rPr>
            </w:pPr>
          </w:p>
        </w:tc>
        <w:tc>
          <w:tcPr>
            <w:tcW w:w="10943" w:type="dxa"/>
            <w:vAlign w:val="top"/>
          </w:tcPr>
          <w:p>
            <w:pPr>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与管理者代表沟通，企业上年度未在产品中使用标志，在投标文件中正确</w:t>
            </w:r>
            <w:bookmarkStart w:id="0" w:name="_GoBack"/>
            <w:bookmarkEnd w:id="0"/>
            <w:r>
              <w:rPr>
                <w:rFonts w:hint="eastAsia" w:ascii="宋体" w:hAnsi="宋体"/>
                <w:color w:val="000000" w:themeColor="text1"/>
                <w:szCs w:val="21"/>
                <w:lang w:val="en-US" w:eastAsia="zh-CN"/>
              </w:rPr>
              <w:t>使用了质量管理体系证书，能够符合要求。</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0"/>
      </w:pBdr>
      <w:spacing w:line="320" w:lineRule="exact"/>
      <w:ind w:firstLine="756" w:firstLineChars="400"/>
      <w:jc w:val="left"/>
    </w:pPr>
    <w:r>
      <w:rPr>
        <w:rStyle w:val="15"/>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F6E25"/>
    <w:multiLevelType w:val="singleLevel"/>
    <w:tmpl w:val="0D2F6E25"/>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8F37C7"/>
    <w:rsid w:val="08A81132"/>
    <w:rsid w:val="09525E59"/>
    <w:rsid w:val="0A2A7030"/>
    <w:rsid w:val="0AF255BC"/>
    <w:rsid w:val="0BEC1E27"/>
    <w:rsid w:val="0D3A6D3B"/>
    <w:rsid w:val="0D9D1D5C"/>
    <w:rsid w:val="0E7804B4"/>
    <w:rsid w:val="0E897CBB"/>
    <w:rsid w:val="0EC76BFE"/>
    <w:rsid w:val="0F162D0F"/>
    <w:rsid w:val="108219C2"/>
    <w:rsid w:val="10BD58B0"/>
    <w:rsid w:val="10CC02BD"/>
    <w:rsid w:val="13EF2575"/>
    <w:rsid w:val="1493723D"/>
    <w:rsid w:val="156E2556"/>
    <w:rsid w:val="157849C1"/>
    <w:rsid w:val="15AD0276"/>
    <w:rsid w:val="15BB5BFB"/>
    <w:rsid w:val="16D74611"/>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680315"/>
    <w:rsid w:val="1DA96624"/>
    <w:rsid w:val="1E030800"/>
    <w:rsid w:val="1E4A1DDF"/>
    <w:rsid w:val="1EA12B27"/>
    <w:rsid w:val="1EBF7DFB"/>
    <w:rsid w:val="1F517785"/>
    <w:rsid w:val="1FCB2501"/>
    <w:rsid w:val="1FD6378B"/>
    <w:rsid w:val="2098573E"/>
    <w:rsid w:val="20DA078C"/>
    <w:rsid w:val="21D85A19"/>
    <w:rsid w:val="235E3FCA"/>
    <w:rsid w:val="23C261C8"/>
    <w:rsid w:val="246D2075"/>
    <w:rsid w:val="249D1B51"/>
    <w:rsid w:val="258C1377"/>
    <w:rsid w:val="25B63D74"/>
    <w:rsid w:val="26EF525E"/>
    <w:rsid w:val="272F0E48"/>
    <w:rsid w:val="27B32443"/>
    <w:rsid w:val="27F35084"/>
    <w:rsid w:val="28191FAD"/>
    <w:rsid w:val="28D83944"/>
    <w:rsid w:val="28FE2F29"/>
    <w:rsid w:val="2AC46F78"/>
    <w:rsid w:val="2AF844C7"/>
    <w:rsid w:val="2B2319C0"/>
    <w:rsid w:val="2C3A2852"/>
    <w:rsid w:val="2D3D1534"/>
    <w:rsid w:val="2D546CAF"/>
    <w:rsid w:val="2D5E512C"/>
    <w:rsid w:val="2DA74856"/>
    <w:rsid w:val="2E5E2D23"/>
    <w:rsid w:val="2F5C7822"/>
    <w:rsid w:val="2FE52113"/>
    <w:rsid w:val="308A61A3"/>
    <w:rsid w:val="31631119"/>
    <w:rsid w:val="330904BA"/>
    <w:rsid w:val="345F4D69"/>
    <w:rsid w:val="34B30427"/>
    <w:rsid w:val="35EB5546"/>
    <w:rsid w:val="379B573F"/>
    <w:rsid w:val="37A51D10"/>
    <w:rsid w:val="38337513"/>
    <w:rsid w:val="3886580A"/>
    <w:rsid w:val="38E16034"/>
    <w:rsid w:val="399F0E61"/>
    <w:rsid w:val="39B0398A"/>
    <w:rsid w:val="3A135DBE"/>
    <w:rsid w:val="3B115DC4"/>
    <w:rsid w:val="3B227900"/>
    <w:rsid w:val="3DB575F2"/>
    <w:rsid w:val="3FE4412B"/>
    <w:rsid w:val="40134513"/>
    <w:rsid w:val="40C4529F"/>
    <w:rsid w:val="41BF7F6C"/>
    <w:rsid w:val="41D55B17"/>
    <w:rsid w:val="424B7984"/>
    <w:rsid w:val="43613655"/>
    <w:rsid w:val="45256947"/>
    <w:rsid w:val="454511DF"/>
    <w:rsid w:val="455079AF"/>
    <w:rsid w:val="458C0DD7"/>
    <w:rsid w:val="462A2B5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475868"/>
    <w:rsid w:val="52743C4C"/>
    <w:rsid w:val="52A87672"/>
    <w:rsid w:val="52EA70C8"/>
    <w:rsid w:val="52F26A7F"/>
    <w:rsid w:val="54CA19B0"/>
    <w:rsid w:val="554E28FE"/>
    <w:rsid w:val="566C2870"/>
    <w:rsid w:val="57B57DBB"/>
    <w:rsid w:val="58DF190E"/>
    <w:rsid w:val="58F13324"/>
    <w:rsid w:val="59441620"/>
    <w:rsid w:val="5B8E2D5D"/>
    <w:rsid w:val="5C0430D5"/>
    <w:rsid w:val="5C7A0E05"/>
    <w:rsid w:val="5CD91574"/>
    <w:rsid w:val="5D0E28AF"/>
    <w:rsid w:val="5E122349"/>
    <w:rsid w:val="5EA12B9A"/>
    <w:rsid w:val="5FD0322B"/>
    <w:rsid w:val="5FDF5FA0"/>
    <w:rsid w:val="60C2565D"/>
    <w:rsid w:val="61495338"/>
    <w:rsid w:val="61A11EA0"/>
    <w:rsid w:val="62CB5E8E"/>
    <w:rsid w:val="62EF6D0F"/>
    <w:rsid w:val="62F25759"/>
    <w:rsid w:val="630E2DDB"/>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B59096C"/>
    <w:rsid w:val="6C4C3A45"/>
    <w:rsid w:val="6E311877"/>
    <w:rsid w:val="6E336B29"/>
    <w:rsid w:val="6EA2154F"/>
    <w:rsid w:val="6ED45DD7"/>
    <w:rsid w:val="6ED464FA"/>
    <w:rsid w:val="6F4021E5"/>
    <w:rsid w:val="6FD51D0A"/>
    <w:rsid w:val="70425E72"/>
    <w:rsid w:val="70E2745F"/>
    <w:rsid w:val="7111286E"/>
    <w:rsid w:val="713E1B08"/>
    <w:rsid w:val="71701991"/>
    <w:rsid w:val="71A150C1"/>
    <w:rsid w:val="72340CB9"/>
    <w:rsid w:val="7273680D"/>
    <w:rsid w:val="72DE46DF"/>
    <w:rsid w:val="72F76EC7"/>
    <w:rsid w:val="730846B2"/>
    <w:rsid w:val="740860A1"/>
    <w:rsid w:val="7480693E"/>
    <w:rsid w:val="749004D4"/>
    <w:rsid w:val="74983E64"/>
    <w:rsid w:val="761A29D2"/>
    <w:rsid w:val="77107979"/>
    <w:rsid w:val="77144069"/>
    <w:rsid w:val="780B6495"/>
    <w:rsid w:val="78864B48"/>
    <w:rsid w:val="796555C7"/>
    <w:rsid w:val="7A8D6040"/>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3</TotalTime>
  <ScaleCrop>false</ScaleCrop>
  <LinksUpToDate>false</LinksUpToDate>
  <CharactersWithSpaces>9126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2022-03-01T02:29:17Z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E88C043B204042A4B5F008410DF5F5DD</vt:lpwstr>
  </property>
</Properties>
</file>