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浙江中创节能科技有限公司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6597"/>
              </w:tabs>
              <w:spacing w:line="320" w:lineRule="exact"/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1"/>
                <w:szCs w:val="21"/>
                <w:lang w:eastAsia="zh-CN"/>
              </w:rPr>
              <w:t>销售服务：</w:t>
            </w: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</w:rPr>
              <w:t>确定顾客需求→业务洽谈→合同签订→采购货源→产品交付→服务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重大环境因素：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固废、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火灾，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生活废水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排放；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控制措施：集中收集外售至废品回收站；设备、电路定期检修、不定期检查，提高安全意识；做好火灾预防措施。一旦发生按相关应急预案执行；制定目标、指标；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》、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污水综合排放标准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大气污染物排放标准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229870</wp:posOffset>
                  </wp:positionV>
                  <wp:extent cx="627380" cy="281940"/>
                  <wp:effectExtent l="0" t="0" r="7620" b="10160"/>
                  <wp:wrapNone/>
                  <wp:docPr id="4" name="图片 4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196850</wp:posOffset>
                  </wp:positionV>
                  <wp:extent cx="627380" cy="281940"/>
                  <wp:effectExtent l="0" t="0" r="7620" b="10160"/>
                  <wp:wrapNone/>
                  <wp:docPr id="5" name="图片 5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60DD6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rFonts w:ascii="Calibri" w:hAnsi="Calibri"/>
      <w:bCs/>
      <w:spacing w:val="10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372</Words>
  <Characters>405</Characters>
  <Lines>2</Lines>
  <Paragraphs>1</Paragraphs>
  <TotalTime>0</TotalTime>
  <ScaleCrop>false</ScaleCrop>
  <LinksUpToDate>false</LinksUpToDate>
  <CharactersWithSpaces>407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2022-03-02T07:17:37Z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