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浙江中创节能科技有限公司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tLeast"/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auto"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备料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eastAsia="zh-CN"/>
              </w:rPr>
              <w:t>→加工（剪板、折弯等）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  <w:t>→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eastAsia="zh-CN"/>
              </w:rPr>
              <w:t>检验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  <w:t>→</w:t>
            </w: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eastAsia="zh-CN"/>
              </w:rPr>
              <w:t>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特殊过程：</w:t>
            </w:r>
            <w:r>
              <w:rPr>
                <w:rFonts w:hint="eastAsia"/>
                <w:lang w:val="en-US" w:eastAsia="zh-CN"/>
              </w:rPr>
              <w:t>无  关键过程：加工工序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风险及控制措施：产品质量不达标，导致客户要求得不到满足，针对生产人员的能力、生产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《中华人民共和国产品质量法》，通风管道耐火试验方法 GB/T 17428-2009 ，非金属及复合风管 JG/T 258-2018，复合玻纤板风管 JC/T 591-1995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检验项目：尺寸、耐火性能测试等等，实验项目要求：详见提交产品检测报告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有型式检验报告，无型式检验要求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229870</wp:posOffset>
                  </wp:positionV>
                  <wp:extent cx="627380" cy="281940"/>
                  <wp:effectExtent l="0" t="0" r="7620" b="10160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196850</wp:posOffset>
                  </wp:positionV>
                  <wp:extent cx="627380" cy="281940"/>
                  <wp:effectExtent l="0" t="0" r="7620" b="10160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2022.2.21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7F60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2022-03-02T07:11:40Z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