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0120-2022-QFH</w:t>
      </w:r>
      <w:bookmarkEnd w:id="0"/>
    </w:p>
    <w:p>
      <w:pPr>
        <w:jc w:val="left"/>
        <w:rPr>
          <w:rFonts w:hint="eastAsia"/>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508635</wp:posOffset>
            </wp:positionV>
            <wp:extent cx="1492885" cy="150114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14"/>
        <w:rPr>
          <w:rFonts w:hint="eastAsia"/>
        </w:rPr>
      </w:pPr>
    </w:p>
    <w:p>
      <w:pPr>
        <w:pStyle w:val="14"/>
        <w:rPr>
          <w:rFonts w:hint="eastAsia"/>
        </w:rPr>
      </w:pPr>
    </w:p>
    <w:p>
      <w:pPr>
        <w:pStyle w:val="14"/>
        <w:rPr>
          <w:rFonts w:hint="eastAsia"/>
        </w:rPr>
      </w:pPr>
    </w:p>
    <w:p>
      <w:pPr>
        <w:pStyle w:val="14"/>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杭州红草莓冠香餐饮管理有限公司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bookmarkStart w:id="5" w:name="F勾选"/>
      <w:r>
        <w:rPr>
          <w:rFonts w:hint="eastAsia"/>
          <w:sz w:val="28"/>
          <w:szCs w:val="28"/>
        </w:rPr>
        <w:t>■</w:t>
      </w:r>
      <w:bookmarkEnd w:id="5"/>
      <w:r>
        <w:rPr>
          <w:rFonts w:hint="eastAsia"/>
          <w:sz w:val="28"/>
          <w:szCs w:val="28"/>
        </w:rPr>
        <w:t>食品安全管理体系（FSMS）</w:t>
      </w:r>
    </w:p>
    <w:p>
      <w:pPr>
        <w:jc w:val="left"/>
        <w:rPr>
          <w:sz w:val="28"/>
          <w:szCs w:val="28"/>
        </w:rPr>
      </w:pPr>
      <w:bookmarkStart w:id="6" w:name="H勾选"/>
      <w:r>
        <w:rPr>
          <w:rFonts w:hint="eastAsia"/>
          <w:sz w:val="28"/>
          <w:szCs w:val="28"/>
        </w:rPr>
        <w:t>■</w:t>
      </w:r>
      <w:bookmarkEnd w:id="6"/>
      <w:r>
        <w:rPr>
          <w:rFonts w:hint="eastAsia"/>
          <w:sz w:val="28"/>
          <w:szCs w:val="28"/>
        </w:rPr>
        <w:t>危害分析与关键控制点管理体系（HACCP）</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4"/>
        <w:rPr>
          <w:rFonts w:hint="eastAsia"/>
        </w:rPr>
      </w:pPr>
    </w:p>
    <w:p>
      <w:pPr>
        <w:pStyle w:val="14"/>
        <w:rPr>
          <w:rFonts w:hint="eastAsia"/>
        </w:rPr>
      </w:pPr>
    </w:p>
    <w:p>
      <w:pPr>
        <w:pStyle w:val="14"/>
        <w:rPr>
          <w:rFonts w:hint="eastAsia"/>
        </w:rPr>
      </w:pPr>
    </w:p>
    <w:p>
      <w:pPr>
        <w:pStyle w:val="14"/>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7" w:name="组织名称Add1"/>
            <w:r>
              <w:t>杭州红草莓冠香餐饮管理有限公司</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8" w:name="注册地址"/>
            <w:r>
              <w:t>浙江省杭州市西湖区西溪路560号8幢</w:t>
            </w:r>
            <w:bookmarkEnd w:id="8"/>
          </w:p>
        </w:tc>
        <w:tc>
          <w:tcPr>
            <w:tcW w:w="1242" w:type="dxa"/>
            <w:vMerge w:val="restart"/>
            <w:vAlign w:val="center"/>
          </w:tcPr>
          <w:p>
            <w:r>
              <w:rPr>
                <w:rFonts w:hint="eastAsia"/>
              </w:rPr>
              <w:t>邮编</w:t>
            </w:r>
          </w:p>
        </w:tc>
        <w:tc>
          <w:tcPr>
            <w:tcW w:w="1771" w:type="dxa"/>
          </w:tcPr>
          <w:p>
            <w:bookmarkStart w:id="9" w:name="注册邮编"/>
            <w:r>
              <w:t>310000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10" w:name="生产地址"/>
            <w:r>
              <w:rPr>
                <w:sz w:val="21"/>
                <w:szCs w:val="21"/>
              </w:rPr>
              <w:t>浙江省杭州市西湖区</w:t>
            </w:r>
            <w:r>
              <w:rPr>
                <w:rFonts w:hint="eastAsia"/>
                <w:sz w:val="21"/>
                <w:szCs w:val="21"/>
                <w:lang w:val="en-US" w:eastAsia="zh-CN"/>
              </w:rPr>
              <w:t>古荡街道</w:t>
            </w:r>
            <w:r>
              <w:rPr>
                <w:sz w:val="21"/>
                <w:szCs w:val="21"/>
              </w:rPr>
              <w:t>西溪路560号8幢</w:t>
            </w:r>
            <w:bookmarkEnd w:id="10"/>
          </w:p>
        </w:tc>
        <w:tc>
          <w:tcPr>
            <w:tcW w:w="1242" w:type="dxa"/>
            <w:vMerge w:val="continue"/>
            <w:vAlign w:val="center"/>
          </w:tcPr>
          <w:p/>
        </w:tc>
        <w:tc>
          <w:tcPr>
            <w:tcW w:w="1771" w:type="dxa"/>
          </w:tcPr>
          <w:p>
            <w:bookmarkStart w:id="11" w:name="办公邮编"/>
            <w:r>
              <w:t>310000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2" w:name="联系人"/>
            <w:r>
              <w:t>赵立琦</w:t>
            </w:r>
            <w:bookmarkEnd w:id="12"/>
          </w:p>
        </w:tc>
        <w:tc>
          <w:tcPr>
            <w:tcW w:w="1313" w:type="dxa"/>
            <w:vAlign w:val="center"/>
          </w:tcPr>
          <w:p>
            <w:r>
              <w:rPr>
                <w:rFonts w:hint="eastAsia"/>
              </w:rPr>
              <w:t>电话.</w:t>
            </w:r>
          </w:p>
        </w:tc>
        <w:tc>
          <w:tcPr>
            <w:tcW w:w="2180" w:type="dxa"/>
            <w:vAlign w:val="center"/>
          </w:tcPr>
          <w:p>
            <w:bookmarkStart w:id="13" w:name="联系人电话"/>
            <w:r>
              <w:t>18667192315</w:t>
            </w:r>
            <w:bookmarkEnd w:id="13"/>
          </w:p>
        </w:tc>
        <w:tc>
          <w:tcPr>
            <w:tcW w:w="1242" w:type="dxa"/>
            <w:vAlign w:val="center"/>
          </w:tcPr>
          <w:p>
            <w:r>
              <w:rPr>
                <w:rFonts w:hint="eastAsia"/>
              </w:rPr>
              <w:t>传真</w:t>
            </w:r>
          </w:p>
        </w:tc>
        <w:tc>
          <w:tcPr>
            <w:tcW w:w="1771" w:type="dxa"/>
          </w:tcPr>
          <w:p>
            <w:pPr>
              <w:rPr>
                <w:rFonts w:hint="eastAsia" w:eastAsia="宋体"/>
                <w:lang w:eastAsia="zh-CN"/>
              </w:rPr>
            </w:pPr>
            <w:bookmarkStart w:id="14" w:name="联系人传真"/>
            <w:bookmarkEnd w:id="14"/>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5" w:name="法人"/>
            <w:r>
              <w:t>宣轩</w:t>
            </w:r>
            <w:bookmarkEnd w:id="15"/>
          </w:p>
        </w:tc>
        <w:tc>
          <w:tcPr>
            <w:tcW w:w="1313" w:type="dxa"/>
            <w:vAlign w:val="center"/>
          </w:tcPr>
          <w:p>
            <w:r>
              <w:rPr>
                <w:rFonts w:hint="eastAsia"/>
              </w:rPr>
              <w:t>管理者代表</w:t>
            </w:r>
          </w:p>
        </w:tc>
        <w:tc>
          <w:tcPr>
            <w:tcW w:w="2180" w:type="dxa"/>
          </w:tcPr>
          <w:p>
            <w:bookmarkStart w:id="16" w:name="管理者代表"/>
            <w:r>
              <w:t>赵立琦</w:t>
            </w:r>
            <w:bookmarkEnd w:id="16"/>
          </w:p>
        </w:tc>
        <w:tc>
          <w:tcPr>
            <w:tcW w:w="1242" w:type="dxa"/>
          </w:tcPr>
          <w:p>
            <w:r>
              <w:rPr>
                <w:rFonts w:hint="eastAsia"/>
              </w:rPr>
              <w:t>邮箱</w:t>
            </w:r>
          </w:p>
        </w:tc>
        <w:tc>
          <w:tcPr>
            <w:tcW w:w="1771" w:type="dxa"/>
          </w:tcPr>
          <w:p>
            <w:bookmarkStart w:id="17" w:name="联系人邮箱"/>
            <w:r>
              <w:rPr>
                <w:sz w:val="21"/>
                <w:szCs w:val="21"/>
              </w:rPr>
              <w:t>Liqi.zhao@hztripod.com</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strike/>
                <w:dstrike w:val="0"/>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b/>
                <w:bCs/>
                <w:color w:val="000000"/>
              </w:rPr>
            </w:pPr>
            <w:r>
              <w:rPr>
                <w:rFonts w:hint="eastAsia"/>
                <w:b/>
                <w:bCs/>
                <w:color w:val="000000"/>
              </w:rPr>
              <w:t>生产/服务流程图：</w:t>
            </w:r>
          </w:p>
          <w:p>
            <w:pPr>
              <w:snapToGrid w:val="0"/>
              <w:spacing w:line="480" w:lineRule="auto"/>
              <w:jc w:val="left"/>
              <w:rPr>
                <w:sz w:val="20"/>
              </w:rPr>
            </w:pPr>
            <w:r>
              <w:rPr>
                <w:sz w:val="20"/>
              </w:rPr>
              <w:t>1. 热菜加工/配送流程流程：</w:t>
            </w:r>
          </w:p>
          <w:p>
            <w:pPr>
              <w:snapToGrid w:val="0"/>
              <w:spacing w:line="480" w:lineRule="auto"/>
              <w:ind w:firstLine="200" w:firstLineChars="100"/>
              <w:jc w:val="left"/>
              <w:rPr>
                <w:sz w:val="20"/>
              </w:rPr>
            </w:pPr>
            <w:r>
              <w:rPr>
                <w:sz w:val="20"/>
              </w:rPr>
              <w:t>原料采购验收→原料贮存→粗加工→烹制→成品分餐→留样（适用时）→配送</w:t>
            </w:r>
          </w:p>
          <w:p>
            <w:pPr>
              <w:snapToGrid w:val="0"/>
              <w:spacing w:line="480" w:lineRule="auto"/>
              <w:jc w:val="left"/>
              <w:rPr>
                <w:sz w:val="20"/>
              </w:rPr>
            </w:pPr>
            <w:r>
              <w:rPr>
                <w:sz w:val="20"/>
              </w:rPr>
              <w:t>2. 米饭加工/配送流程图</w:t>
            </w:r>
          </w:p>
          <w:p>
            <w:pPr>
              <w:snapToGrid w:val="0"/>
              <w:spacing w:line="480" w:lineRule="auto"/>
              <w:ind w:firstLine="200" w:firstLineChars="100"/>
              <w:jc w:val="left"/>
              <w:rPr>
                <w:sz w:val="20"/>
              </w:rPr>
            </w:pPr>
            <w:r>
              <w:rPr>
                <w:sz w:val="20"/>
              </w:rPr>
              <w:t>大米→淘洗→分机蒸制→分餐→配送</w:t>
            </w:r>
          </w:p>
          <w:p>
            <w:pPr>
              <w:snapToGrid w:val="0"/>
              <w:spacing w:line="480" w:lineRule="auto"/>
              <w:jc w:val="left"/>
              <w:rPr>
                <w:sz w:val="20"/>
              </w:rPr>
            </w:pPr>
            <w:r>
              <w:rPr>
                <w:sz w:val="20"/>
              </w:rPr>
              <w:t>3. 餐具清洗消毒：</w:t>
            </w:r>
          </w:p>
          <w:p>
            <w:r>
              <w:rPr>
                <w:sz w:val="20"/>
              </w:rPr>
              <w:t>餐具→回收→清洗→消毒→备用</w:t>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pPr>
              <w:rPr>
                <w:rFonts w:hint="default" w:eastAsia="宋体"/>
                <w:lang w:val="en-US" w:eastAsia="zh-CN"/>
              </w:rPr>
            </w:pPr>
            <w:bookmarkStart w:id="18" w:name="审核日期"/>
            <w:r>
              <w:rPr>
                <w:rFonts w:hint="eastAsia"/>
              </w:rPr>
              <w:t>2022年02月26日 下午</w:t>
            </w:r>
            <w:r>
              <w:rPr>
                <w:rFonts w:hint="eastAsia"/>
                <w:lang w:val="en-US" w:eastAsia="zh-CN"/>
              </w:rPr>
              <w:t>13:00</w:t>
            </w:r>
            <w:r>
              <w:rPr>
                <w:rFonts w:hint="eastAsia"/>
              </w:rPr>
              <w:t>至2022年02月28日 下午</w:t>
            </w:r>
            <w:bookmarkEnd w:id="18"/>
            <w:r>
              <w:rPr>
                <w:rFonts w:hint="eastAsia"/>
                <w:lang w:val="en-US" w:eastAsia="zh-CN"/>
              </w:rPr>
              <w:t>16:30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9" w:name="初审"/>
            <w:r>
              <w:rPr>
                <w:rFonts w:hint="eastAsia"/>
              </w:rPr>
              <w:t>■</w:t>
            </w:r>
            <w:bookmarkEnd w:id="19"/>
            <w:r>
              <w:rPr>
                <w:rFonts w:hint="eastAsia"/>
              </w:rPr>
              <w:t>初审二阶段：评价组织管理体系建立、实施运行的符合性及有效性，以确定是否推荐认证注册。</w:t>
            </w:r>
          </w:p>
          <w:p>
            <w:bookmarkStart w:id="20" w:name="监督勾选"/>
            <w:r>
              <w:rPr>
                <w:rFonts w:hint="eastAsia"/>
              </w:rPr>
              <w:t>□</w:t>
            </w:r>
            <w:bookmarkEnd w:id="20"/>
            <w:r>
              <w:rPr>
                <w:rFonts w:hint="eastAsia"/>
              </w:rPr>
              <w:t>监督审核：评价组织管理体系的持续符合性和有效性，以确定是否推荐保持认证证书。</w:t>
            </w:r>
          </w:p>
          <w:p>
            <w:bookmarkStart w:id="21" w:name="再认证勾选"/>
            <w:r>
              <w:rPr>
                <w:rFonts w:hint="eastAsia"/>
              </w:rPr>
              <w:t>□</w:t>
            </w:r>
            <w:bookmarkEnd w:id="21"/>
            <w:r>
              <w:rPr>
                <w:rFonts w:hint="eastAsia"/>
              </w:rPr>
              <w:t>再认证：评价组织管理体系整体的持续符合性和有效性，以确定是否推荐更新认证并换发认证证书。</w:t>
            </w:r>
          </w:p>
          <w:p>
            <w:bookmarkStart w:id="22" w:name="扩项勾选"/>
            <w:r>
              <w:rPr>
                <w:rFonts w:hint="eastAsia"/>
              </w:rPr>
              <w:t>□</w:t>
            </w:r>
            <w:bookmarkEnd w:id="22"/>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59" w:hRule="exact"/>
        </w:trPr>
        <w:tc>
          <w:tcPr>
            <w:tcW w:w="1632" w:type="dxa"/>
            <w:gridSpan w:val="2"/>
          </w:tcPr>
          <w:p>
            <w:r>
              <w:rPr>
                <w:rFonts w:hint="eastAsia"/>
              </w:rPr>
              <w:t>审核准则</w:t>
            </w:r>
          </w:p>
          <w:p/>
        </w:tc>
        <w:tc>
          <w:tcPr>
            <w:tcW w:w="7831" w:type="dxa"/>
            <w:gridSpan w:val="3"/>
            <w:tcMar>
              <w:left w:w="113" w:type="dxa"/>
            </w:tcMar>
          </w:tcPr>
          <w:p>
            <w:bookmarkStart w:id="23" w:name="Q勾选Add1"/>
            <w:r>
              <w:rPr>
                <w:rFonts w:hint="eastAsia"/>
                <w:lang w:val="de-DE"/>
              </w:rPr>
              <w:t>■</w:t>
            </w:r>
            <w:bookmarkEnd w:id="23"/>
            <w:r>
              <w:rPr>
                <w:rFonts w:hint="eastAsia"/>
                <w:lang w:val="de-DE"/>
              </w:rPr>
              <w:t>GB/T19001-2016</w:t>
            </w:r>
            <w:r>
              <w:rPr>
                <w:rFonts w:hint="eastAsia"/>
              </w:rPr>
              <w:t xml:space="preserve">/ISO 9001:2015  </w:t>
            </w:r>
            <w:bookmarkStart w:id="24" w:name="QJ勾选"/>
            <w:r>
              <w:rPr>
                <w:rFonts w:hint="eastAsia"/>
                <w:lang w:val="de-DE"/>
              </w:rPr>
              <w:t>□</w:t>
            </w:r>
            <w:bookmarkEnd w:id="24"/>
            <w:r>
              <w:rPr>
                <w:rFonts w:hint="eastAsia"/>
                <w:lang w:val="de-DE"/>
              </w:rPr>
              <w:t>GB/T 50430-2017</w:t>
            </w:r>
          </w:p>
          <w:p>
            <w:pPr>
              <w:rPr>
                <w:lang w:val="de-DE"/>
              </w:rPr>
            </w:pPr>
            <w:bookmarkStart w:id="25" w:name="E勾选Add1"/>
            <w:r>
              <w:rPr>
                <w:rFonts w:hint="eastAsia"/>
                <w:lang w:val="de-DE"/>
              </w:rPr>
              <w:t>□</w:t>
            </w:r>
            <w:bookmarkEnd w:id="25"/>
            <w:r>
              <w:rPr>
                <w:rFonts w:hint="eastAsia"/>
                <w:lang w:val="de-DE"/>
              </w:rPr>
              <w:t>GB/T24001-2016</w:t>
            </w:r>
            <w:r>
              <w:rPr>
                <w:rFonts w:hint="eastAsia"/>
              </w:rPr>
              <w:t xml:space="preserve">/ISO 14001:2015 </w:t>
            </w:r>
            <w:bookmarkStart w:id="26" w:name="S勾选Add1"/>
            <w:r>
              <w:rPr>
                <w:rFonts w:hint="eastAsia"/>
                <w:lang w:val="de-DE"/>
              </w:rPr>
              <w:t>□</w:t>
            </w:r>
            <w:bookmarkEnd w:id="26"/>
            <w:r>
              <w:rPr>
                <w:rFonts w:hint="eastAsia"/>
              </w:rPr>
              <w:t>GB/T 45001-2020/</w:t>
            </w:r>
            <w:r>
              <w:rPr>
                <w:rFonts w:hint="eastAsia"/>
                <w:lang w:val="de-DE"/>
              </w:rPr>
              <w:t>ISO45001：2018</w:t>
            </w:r>
          </w:p>
          <w:p>
            <w:pPr>
              <w:jc w:val="left"/>
              <w:rPr>
                <w:lang w:val="de-DE"/>
              </w:rPr>
            </w:pPr>
            <w:r>
              <w:rPr>
                <w:rFonts w:hint="eastAsia"/>
                <w:lang w:val="de-DE"/>
              </w:rPr>
              <w:t>FSMS：</w:t>
            </w:r>
            <w:bookmarkStart w:id="27" w:name="F勾选Add1"/>
            <w:r>
              <w:rPr>
                <w:rFonts w:hint="eastAsia"/>
                <w:lang w:val="de-DE"/>
              </w:rPr>
              <w:t>■</w:t>
            </w:r>
            <w:bookmarkEnd w:id="27"/>
            <w:r>
              <w:rPr>
                <w:rFonts w:hint="eastAsia"/>
                <w:lang w:val="de-DE"/>
              </w:rPr>
              <w:t>ISO</w:t>
            </w:r>
            <w:r>
              <w:rPr>
                <w:rFonts w:hint="eastAsia"/>
              </w:rPr>
              <w:t>22</w:t>
            </w:r>
            <w:r>
              <w:rPr>
                <w:rFonts w:hint="eastAsia"/>
                <w:lang w:val="de-DE"/>
              </w:rPr>
              <w:t>00</w:t>
            </w:r>
            <w:r>
              <w:rPr>
                <w:rFonts w:hint="eastAsia"/>
              </w:rPr>
              <w:t>0</w:t>
            </w:r>
            <w:r>
              <w:rPr>
                <w:rFonts w:hint="eastAsia"/>
                <w:lang w:val="de-DE"/>
              </w:rPr>
              <w:t>：2018</w:t>
            </w:r>
          </w:p>
          <w:p>
            <w:pPr>
              <w:rPr>
                <w:rFonts w:hint="eastAsia"/>
                <w:lang w:val="de-DE"/>
              </w:rPr>
            </w:pPr>
            <w:r>
              <w:rPr>
                <w:rFonts w:hint="eastAsia"/>
                <w:lang w:val="de-DE"/>
              </w:rPr>
              <w:t>HACCP：</w:t>
            </w:r>
            <w:bookmarkStart w:id="28" w:name="H勾选Add1"/>
            <w:r>
              <w:rPr>
                <w:rFonts w:hint="eastAsia"/>
                <w:lang w:val="de-DE"/>
              </w:rPr>
              <w:t>■</w:t>
            </w:r>
            <w:bookmarkEnd w:id="28"/>
            <w:r>
              <w:rPr>
                <w:rFonts w:hint="eastAsia"/>
                <w:lang w:val="de-DE"/>
              </w:rPr>
              <w:t>危害分析与关键控制点（HACCP）体系认证要求（V1.0）</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9" w:name="二阶段勾选"/>
            <w:r>
              <w:rPr>
                <w:rFonts w:hint="eastAsia"/>
              </w:rPr>
              <w:t>■</w:t>
            </w:r>
            <w:bookmarkEnd w:id="29"/>
            <w:r>
              <w:rPr>
                <w:rFonts w:hint="eastAsia"/>
              </w:rPr>
              <w:t>初审二阶段</w:t>
            </w:r>
            <w:bookmarkStart w:id="30" w:name="监督勾选Add1"/>
            <w:r>
              <w:rPr>
                <w:rFonts w:hint="eastAsia"/>
              </w:rPr>
              <w:t>□</w:t>
            </w:r>
            <w:bookmarkEnd w:id="30"/>
            <w:r>
              <w:rPr>
                <w:rFonts w:hint="eastAsia"/>
              </w:rPr>
              <w:t>监督第</w:t>
            </w:r>
            <w:bookmarkStart w:id="31" w:name="监督次数"/>
            <w:bookmarkEnd w:id="31"/>
            <w:r>
              <w:rPr>
                <w:rFonts w:hint="eastAsia"/>
              </w:rPr>
              <w:t>次监督审核</w:t>
            </w:r>
            <w:bookmarkStart w:id="32" w:name="再认证勾选Add1"/>
            <w:r>
              <w:rPr>
                <w:rFonts w:hint="eastAsia"/>
              </w:rPr>
              <w:t>□</w:t>
            </w:r>
            <w:bookmarkEnd w:id="32"/>
            <w:r>
              <w:rPr>
                <w:rFonts w:hint="eastAsia"/>
              </w:rPr>
              <w:t>再认证</w:t>
            </w:r>
            <w:bookmarkStart w:id="33" w:name="扩项勾选Add1"/>
            <w:r>
              <w:rPr>
                <w:rFonts w:hint="eastAsia"/>
              </w:rPr>
              <w:t>□</w:t>
            </w:r>
            <w:bookmarkEnd w:id="33"/>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eastAsia" w:ascii="宋体" w:eastAsia="宋体"/>
                <w:b/>
                <w:color w:val="0000FF"/>
                <w:szCs w:val="21"/>
                <w:lang w:eastAsia="zh-CN"/>
              </w:rPr>
            </w:pPr>
            <w:r>
              <w:rPr>
                <w:sz w:val="21"/>
                <w:szCs w:val="21"/>
              </w:rPr>
              <w:t>浙江省杭州市西湖区</w:t>
            </w:r>
            <w:r>
              <w:rPr>
                <w:rFonts w:hint="eastAsia"/>
                <w:sz w:val="21"/>
                <w:szCs w:val="21"/>
                <w:lang w:val="en-US" w:eastAsia="zh-CN"/>
              </w:rPr>
              <w:t>古荡街道</w:t>
            </w:r>
            <w:r>
              <w:rPr>
                <w:sz w:val="21"/>
                <w:szCs w:val="21"/>
              </w:rPr>
              <w:t>西溪路560号8幢</w:t>
            </w:r>
            <w:r>
              <w:rPr>
                <w:rFonts w:hint="eastAsia"/>
                <w:sz w:val="21"/>
                <w:szCs w:val="21"/>
                <w:lang w:eastAsia="zh-CN"/>
              </w:rPr>
              <w:t>【</w:t>
            </w:r>
            <w:r>
              <w:rPr>
                <w:rFonts w:hint="eastAsia"/>
                <w:sz w:val="21"/>
                <w:szCs w:val="21"/>
                <w:lang w:val="en-US" w:eastAsia="zh-CN"/>
              </w:rPr>
              <w:t>现场审核</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远程审核方式</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信息安全的控制</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47"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远程审核资源</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□网络□智能手机□手持设备□笔记本电脑□台式电脑□无人机□摄像机□可穿戴技术□人工智能□其他</w:t>
            </w:r>
          </w:p>
          <w:p>
            <w:pPr>
              <w:rPr>
                <w:rFonts w:ascii="宋体"/>
                <w:b/>
                <w:strike/>
                <w:dstrike w:val="0"/>
                <w:color w:val="0000FF"/>
                <w:szCs w:val="21"/>
              </w:rPr>
            </w:pPr>
          </w:p>
          <w:p>
            <w:pPr>
              <w:rPr>
                <w:rFonts w:ascii="宋体"/>
                <w:b/>
                <w:strike/>
                <w:dstrike w:val="0"/>
                <w:color w:val="0000FF"/>
                <w:szCs w:val="21"/>
              </w:rPr>
            </w:pPr>
          </w:p>
          <w:p>
            <w:pPr>
              <w:rPr>
                <w:rFonts w:ascii="宋体"/>
                <w:b/>
                <w:strike/>
                <w:dstrike w:val="0"/>
                <w:color w:val="0000FF"/>
                <w:szCs w:val="21"/>
              </w:rPr>
            </w:pPr>
          </w:p>
          <w:p>
            <w:pPr>
              <w:rPr>
                <w:rFonts w:ascii="宋体"/>
                <w:b/>
                <w:strike/>
                <w:dstrike w:val="0"/>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spacing w:line="240" w:lineRule="auto"/>
              <w:rPr>
                <w:rFonts w:hint="eastAsia" w:eastAsia="宋体"/>
                <w:sz w:val="21"/>
                <w:szCs w:val="21"/>
                <w:lang w:eastAsia="zh-CN"/>
              </w:rPr>
            </w:pPr>
            <w:bookmarkStart w:id="34" w:name="审核范围"/>
            <w:r>
              <w:rPr>
                <w:sz w:val="21"/>
                <w:szCs w:val="21"/>
              </w:rPr>
              <w:t>Q：餐饮服务（热食类食品制售）</w:t>
            </w:r>
          </w:p>
          <w:p>
            <w:pPr>
              <w:spacing w:line="240" w:lineRule="auto"/>
              <w:rPr>
                <w:sz w:val="21"/>
                <w:szCs w:val="21"/>
              </w:rPr>
            </w:pPr>
            <w:r>
              <w:rPr>
                <w:sz w:val="21"/>
                <w:szCs w:val="21"/>
              </w:rPr>
              <w:t>F：位于浙江省杭州市西湖区</w:t>
            </w:r>
            <w:r>
              <w:rPr>
                <w:rFonts w:hint="eastAsia"/>
                <w:sz w:val="21"/>
                <w:szCs w:val="21"/>
                <w:lang w:val="en-US" w:eastAsia="zh-CN"/>
              </w:rPr>
              <w:t>古荡街道</w:t>
            </w:r>
            <w:r>
              <w:rPr>
                <w:sz w:val="21"/>
                <w:szCs w:val="21"/>
              </w:rPr>
              <w:t>西溪路560号8幢杭州红草莓冠香餐饮管理有限公司的集体用餐制作、配送服务（热食类食品制售）</w:t>
            </w:r>
          </w:p>
          <w:p>
            <w:r>
              <w:rPr>
                <w:sz w:val="21"/>
                <w:szCs w:val="21"/>
              </w:rPr>
              <w:t>H：位于浙江省杭州市西湖区</w:t>
            </w:r>
            <w:r>
              <w:rPr>
                <w:rFonts w:hint="eastAsia"/>
                <w:sz w:val="21"/>
                <w:szCs w:val="21"/>
                <w:lang w:val="en-US" w:eastAsia="zh-CN"/>
              </w:rPr>
              <w:t>古荡街道</w:t>
            </w:r>
            <w:r>
              <w:rPr>
                <w:sz w:val="21"/>
                <w:szCs w:val="21"/>
              </w:rPr>
              <w:t>西溪路560号8幢杭州红草莓冠香餐饮管理有限公司的集体用餐制作、配送服务（热食类食品制售）</w:t>
            </w:r>
            <w:bookmarkEnd w:id="34"/>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6" w:hRule="atLeast"/>
          <w:jc w:val="center"/>
        </w:trPr>
        <w:tc>
          <w:tcPr>
            <w:tcW w:w="623" w:type="dxa"/>
            <w:vMerge w:val="continue"/>
            <w:tcBorders>
              <w:bottom w:val="single" w:color="auto" w:sz="4" w:space="0"/>
            </w:tcBorders>
            <w:vAlign w:val="center"/>
          </w:tcPr>
          <w:p/>
        </w:tc>
        <w:tc>
          <w:tcPr>
            <w:tcW w:w="5625" w:type="dxa"/>
            <w:gridSpan w:val="3"/>
            <w:vMerge w:val="continue"/>
            <w:tcBorders>
              <w:bottom w:val="single" w:color="auto" w:sz="4" w:space="0"/>
            </w:tcBorders>
            <w:vAlign w:val="center"/>
          </w:tcPr>
          <w:p/>
        </w:tc>
        <w:tc>
          <w:tcPr>
            <w:tcW w:w="3215" w:type="dxa"/>
            <w:tcBorders>
              <w:bottom w:val="single" w:color="auto" w:sz="4" w:space="0"/>
            </w:tcBorders>
            <w:vAlign w:val="center"/>
          </w:tcPr>
          <w:p>
            <w:bookmarkStart w:id="35" w:name="专业代码"/>
            <w:r>
              <w:t>Q：30.05.00</w:t>
            </w:r>
          </w:p>
          <w:p>
            <w:r>
              <w:t>F：E</w:t>
            </w:r>
          </w:p>
          <w:p>
            <w:r>
              <w:t>H：E</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strike/>
                <w:dstrike w:val="0"/>
              </w:rPr>
            </w:pPr>
            <w:r>
              <w:rPr>
                <w:rFonts w:hint="eastAsia"/>
                <w:strike/>
                <w:dstrike w:val="0"/>
              </w:rPr>
              <w:t>不适用的理由（可多选）</w:t>
            </w:r>
          </w:p>
        </w:tc>
        <w:tc>
          <w:tcPr>
            <w:tcW w:w="7831" w:type="dxa"/>
            <w:gridSpan w:val="3"/>
            <w:vAlign w:val="center"/>
          </w:tcPr>
          <w:p>
            <w:pPr>
              <w:rPr>
                <w:strike/>
                <w:dstrike w:val="0"/>
              </w:rPr>
            </w:pPr>
            <w:r>
              <w:rPr>
                <w:rFonts w:hint="eastAsia"/>
                <w:strike/>
                <w:dstrike w:val="0"/>
              </w:rPr>
              <w:t>□受审核组织没有设计开发的责任</w:t>
            </w:r>
          </w:p>
          <w:p>
            <w:pPr>
              <w:rPr>
                <w:strike/>
                <w:dstrike w:val="0"/>
              </w:rPr>
            </w:pPr>
            <w:r>
              <w:rPr>
                <w:rFonts w:hint="eastAsia"/>
                <w:strike/>
                <w:dstrike w:val="0"/>
              </w:rPr>
              <w:t>□受审核组织没有设计开发的能力</w:t>
            </w:r>
          </w:p>
          <w:p>
            <w:pPr>
              <w:rPr>
                <w:strike/>
                <w:dstrike w:val="0"/>
              </w:rPr>
            </w:pPr>
            <w:r>
              <w:rPr>
                <w:rFonts w:hint="eastAsia"/>
                <w:strike/>
                <w:dstrike w:val="0"/>
              </w:rPr>
              <w:t>□受审核组织没有设计开发修改的权力</w:t>
            </w:r>
          </w:p>
          <w:p>
            <w:pPr>
              <w:rPr>
                <w:strike/>
                <w:dstrike w:val="0"/>
              </w:rPr>
            </w:pPr>
            <w:r>
              <w:rPr>
                <w:rFonts w:hint="eastAsia"/>
                <w:strike/>
                <w:dstrike w:val="0"/>
              </w:rPr>
              <w:t>□受审核组织按照顾客图纸和合同要求提供生产和服务</w:t>
            </w:r>
          </w:p>
          <w:p>
            <w:pPr>
              <w:rPr>
                <w:strike/>
                <w:dstrike w:val="0"/>
              </w:rPr>
            </w:pPr>
            <w:r>
              <w:rPr>
                <w:rFonts w:hint="eastAsia"/>
                <w:strike/>
                <w:dstrike w:val="0"/>
              </w:rPr>
              <w:t>□受审核组织按照公司总部的技术要求提供生产和服务</w:t>
            </w:r>
          </w:p>
          <w:p>
            <w:pPr>
              <w:rPr>
                <w:strike/>
                <w:dstrike w:val="0"/>
              </w:rPr>
            </w:pPr>
            <w:r>
              <w:rPr>
                <w:rFonts w:hint="eastAsia"/>
                <w:strike/>
                <w:dstrike w:val="0"/>
              </w:rPr>
              <w:t>□受审核组织按照传统工艺提供生产和服务</w:t>
            </w:r>
          </w:p>
          <w:p>
            <w:pPr>
              <w:rPr>
                <w:strike/>
                <w:dstrike w:val="0"/>
              </w:rPr>
            </w:pPr>
            <w:r>
              <w:rPr>
                <w:rFonts w:hint="eastAsia"/>
                <w:strike/>
                <w:dstrike w:val="0"/>
              </w:rPr>
              <w:t>□产品/服务流程系体系建立前确定，近期也不预期变更</w:t>
            </w:r>
          </w:p>
          <w:p>
            <w:pPr>
              <w:rPr>
                <w:strike/>
                <w:dstrike w:val="0"/>
              </w:rPr>
            </w:pPr>
            <w:r>
              <w:rPr>
                <w:rFonts w:hint="eastAsia"/>
                <w:strike/>
                <w:dstrike w:val="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1</w:t>
            </w:r>
            <w:r>
              <w:rPr>
                <w:rFonts w:hint="eastAsia"/>
              </w:rPr>
              <w:t>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eastAsia" w:eastAsia="宋体"/>
                <w:lang w:eastAsia="zh-CN"/>
              </w:rPr>
            </w:pPr>
            <w:r>
              <w:rPr>
                <w:rFonts w:hint="eastAsia"/>
              </w:rPr>
              <w:t>年月日</w:t>
            </w:r>
            <w:r>
              <w:rPr>
                <w:rFonts w:hint="eastAsia"/>
                <w:lang w:eastAsia="zh-CN"/>
              </w:rPr>
              <w:t>【</w:t>
            </w:r>
            <w:r>
              <w:rPr>
                <w:rFonts w:hint="eastAsia"/>
                <w:lang w:val="en-US" w:eastAsia="zh-CN"/>
              </w:rPr>
              <w:t>初审</w:t>
            </w:r>
            <w:r>
              <w:rPr>
                <w:rFonts w:hint="eastAsia"/>
                <w:lang w:eastAsia="zh-CN"/>
              </w:rPr>
              <w:t>】</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eastAsia" w:eastAsia="宋体"/>
                <w:lang w:eastAsia="zh-CN"/>
              </w:rPr>
            </w:pPr>
            <w:r>
              <w:rPr>
                <w:rFonts w:hint="eastAsia"/>
              </w:rPr>
              <w:t>有效至年月日</w:t>
            </w:r>
            <w:r>
              <w:rPr>
                <w:rFonts w:hint="eastAsia"/>
                <w:lang w:eastAsia="zh-CN"/>
              </w:rPr>
              <w:t>【</w:t>
            </w:r>
            <w:r>
              <w:rPr>
                <w:rFonts w:hint="eastAsia"/>
                <w:lang w:val="en-US" w:eastAsia="zh-CN"/>
              </w:rPr>
              <w:t>不适用</w:t>
            </w:r>
            <w:r>
              <w:rPr>
                <w:rFonts w:hint="eastAsia"/>
                <w:lang w:eastAsia="zh-CN"/>
              </w:rPr>
              <w:t>】</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r>
              <w:t>杭州红草莓冠香餐饮管理有限公司</w:t>
            </w:r>
          </w:p>
          <w:p>
            <w:pPr>
              <w:pStyle w:val="14"/>
              <w:rPr>
                <w:lang w:val="de-DE" w:eastAsia="ja-JP"/>
              </w:rPr>
            </w:pPr>
            <w:r>
              <w:rPr>
                <w:rFonts w:asciiTheme="minorEastAsia" w:hAnsiTheme="minorEastAsia" w:eastAsiaTheme="minorEastAsia"/>
                <w:sz w:val="20"/>
              </w:rPr>
              <w:t>浙江省杭州市西湖区西溪路560号8幢</w:t>
            </w:r>
          </w:p>
        </w:tc>
        <w:tc>
          <w:tcPr>
            <w:tcW w:w="2267" w:type="dxa"/>
          </w:tcPr>
          <w:p>
            <w:pPr>
              <w:rPr>
                <w:lang w:val="de-DE" w:eastAsia="ja-JP"/>
              </w:rPr>
            </w:pPr>
            <w:r>
              <w:rPr>
                <w:sz w:val="21"/>
                <w:szCs w:val="21"/>
              </w:rPr>
              <w:t>浙江省杭州市西湖区</w:t>
            </w:r>
            <w:r>
              <w:rPr>
                <w:rFonts w:hint="eastAsia"/>
                <w:sz w:val="21"/>
                <w:szCs w:val="21"/>
                <w:lang w:val="en-US" w:eastAsia="zh-CN"/>
              </w:rPr>
              <w:t>古荡街道</w:t>
            </w:r>
            <w:r>
              <w:rPr>
                <w:sz w:val="21"/>
                <w:szCs w:val="21"/>
              </w:rPr>
              <w:t>西溪路560号8幢</w:t>
            </w:r>
          </w:p>
        </w:tc>
        <w:tc>
          <w:tcPr>
            <w:tcW w:w="571" w:type="dxa"/>
            <w:vAlign w:val="center"/>
          </w:tcPr>
          <w:p>
            <w:pPr>
              <w:rPr>
                <w:rFonts w:hint="default" w:eastAsia="宋体"/>
                <w:lang w:val="en-US" w:eastAsia="zh-CN"/>
              </w:rPr>
            </w:pPr>
            <w:r>
              <w:rPr>
                <w:rFonts w:hint="eastAsia"/>
                <w:lang w:val="en-US" w:eastAsia="zh-CN"/>
              </w:rPr>
              <w:t>14</w:t>
            </w:r>
          </w:p>
        </w:tc>
        <w:tc>
          <w:tcPr>
            <w:tcW w:w="2803" w:type="dxa"/>
            <w:vAlign w:val="center"/>
          </w:tcPr>
          <w:p>
            <w:pPr>
              <w:spacing w:line="240" w:lineRule="auto"/>
              <w:rPr>
                <w:rFonts w:hint="eastAsia" w:eastAsia="宋体"/>
                <w:sz w:val="21"/>
                <w:szCs w:val="21"/>
                <w:lang w:eastAsia="zh-CN"/>
              </w:rPr>
            </w:pPr>
            <w:r>
              <w:rPr>
                <w:sz w:val="21"/>
                <w:szCs w:val="21"/>
              </w:rPr>
              <w:t>Q：餐饮服务（热食类食品制售）</w:t>
            </w:r>
          </w:p>
          <w:p>
            <w:pPr>
              <w:spacing w:line="240" w:lineRule="auto"/>
              <w:rPr>
                <w:sz w:val="21"/>
                <w:szCs w:val="21"/>
              </w:rPr>
            </w:pPr>
            <w:r>
              <w:rPr>
                <w:sz w:val="21"/>
                <w:szCs w:val="21"/>
              </w:rPr>
              <w:t>F：位于浙江省杭州市西湖区</w:t>
            </w:r>
            <w:r>
              <w:rPr>
                <w:rFonts w:hint="eastAsia"/>
                <w:sz w:val="21"/>
                <w:szCs w:val="21"/>
                <w:lang w:val="en-US" w:eastAsia="zh-CN"/>
              </w:rPr>
              <w:t>古荡街道</w:t>
            </w:r>
            <w:r>
              <w:rPr>
                <w:sz w:val="21"/>
                <w:szCs w:val="21"/>
              </w:rPr>
              <w:t>西溪路560号8幢杭州红草莓冠香餐饮管理有限公司的集体用餐制作、配送服务（热食类食品制售）</w:t>
            </w:r>
          </w:p>
          <w:p>
            <w:pPr>
              <w:rPr>
                <w:lang w:eastAsia="ja-JP"/>
              </w:rPr>
            </w:pPr>
            <w:r>
              <w:rPr>
                <w:sz w:val="21"/>
                <w:szCs w:val="21"/>
              </w:rPr>
              <w:t>H：位于浙江省杭州市西湖区</w:t>
            </w:r>
            <w:r>
              <w:rPr>
                <w:rFonts w:hint="eastAsia"/>
                <w:sz w:val="21"/>
                <w:szCs w:val="21"/>
                <w:lang w:val="en-US" w:eastAsia="zh-CN"/>
              </w:rPr>
              <w:t>古荡街道</w:t>
            </w:r>
            <w:r>
              <w:rPr>
                <w:sz w:val="21"/>
                <w:szCs w:val="21"/>
              </w:rPr>
              <w:t>西溪路560号8幢杭州红草莓冠香餐饮管理有限公司的集体用餐制作、配送服务（热食类食品制售）</w:t>
            </w:r>
          </w:p>
        </w:tc>
        <w:tc>
          <w:tcPr>
            <w:tcW w:w="669" w:type="dxa"/>
            <w:vAlign w:val="center"/>
          </w:tcPr>
          <w:p>
            <w:pPr>
              <w:rPr>
                <w:rFonts w:hint="default" w:eastAsia="宋体"/>
                <w:lang w:val="en-US" w:eastAsia="zh-CN"/>
              </w:rPr>
            </w:pPr>
            <w:r>
              <w:rPr>
                <w:rFonts w:hint="eastAsia"/>
                <w:lang w:val="en-US" w:eastAsia="zh-CN"/>
              </w:rPr>
              <w:t>见审核准则</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tc>
        <w:tc>
          <w:tcPr>
            <w:tcW w:w="8016" w:type="dxa"/>
          </w:tcP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hint="eastAsia" w:eastAsia="宋体"/>
                <w:lang w:eastAsia="zh-CN"/>
              </w:rPr>
            </w:pPr>
            <w:r>
              <w:t>肖新龙</w:t>
            </w:r>
            <w:r>
              <w:rPr>
                <w:rFonts w:hint="eastAsia"/>
                <w:lang w:eastAsia="zh-CN"/>
              </w:rPr>
              <w:t>【</w:t>
            </w:r>
            <w:r>
              <w:rPr>
                <w:rFonts w:hint="eastAsia"/>
                <w:lang w:val="en-US" w:eastAsia="zh-CN"/>
              </w:rPr>
              <w:t>见证任泽华H</w:t>
            </w:r>
            <w:r>
              <w:rPr>
                <w:rFonts w:hint="eastAsia"/>
                <w:lang w:eastAsia="zh-CN"/>
              </w:rPr>
              <w:t>】</w:t>
            </w:r>
          </w:p>
        </w:tc>
        <w:tc>
          <w:tcPr>
            <w:tcW w:w="1089" w:type="dxa"/>
            <w:vAlign w:val="center"/>
          </w:tcPr>
          <w:p>
            <w:r>
              <w:t>组长</w:t>
            </w:r>
          </w:p>
        </w:tc>
        <w:tc>
          <w:tcPr>
            <w:tcW w:w="711" w:type="dxa"/>
            <w:vAlign w:val="center"/>
          </w:tcPr>
          <w:p>
            <w:r>
              <w:t>女</w:t>
            </w:r>
          </w:p>
        </w:tc>
        <w:tc>
          <w:tcPr>
            <w:tcW w:w="3870" w:type="dxa"/>
            <w:vAlign w:val="center"/>
          </w:tcPr>
          <w:p>
            <w:r>
              <w:t>2020-N1QMS-1232380</w:t>
            </w:r>
          </w:p>
          <w:p>
            <w:r>
              <w:t>2020-N1FSMS-1232380</w:t>
            </w:r>
          </w:p>
          <w:p>
            <w:r>
              <w:t>2020-N1HACCP-1232380</w:t>
            </w:r>
          </w:p>
        </w:tc>
        <w:tc>
          <w:tcPr>
            <w:tcW w:w="2179" w:type="dxa"/>
            <w:vAlign w:val="center"/>
          </w:tcPr>
          <w:p>
            <w:r>
              <w:t>Q:30.05.00</w:t>
            </w:r>
          </w:p>
          <w:p>
            <w:r>
              <w:t>F:E</w:t>
            </w:r>
          </w:p>
          <w:p>
            <w:r>
              <w:t>H:E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hint="eastAsia" w:eastAsia="宋体"/>
                <w:lang w:eastAsia="zh-CN"/>
              </w:rPr>
            </w:pPr>
            <w:r>
              <w:t>任泽华</w:t>
            </w:r>
            <w:r>
              <w:rPr>
                <w:rFonts w:hint="eastAsia"/>
                <w:lang w:eastAsia="zh-CN"/>
              </w:rPr>
              <w:t>【</w:t>
            </w:r>
            <w:r>
              <w:rPr>
                <w:rFonts w:hint="eastAsia"/>
                <w:lang w:val="en-US" w:eastAsia="zh-CN"/>
              </w:rPr>
              <w:t>H被肖新龙见证</w:t>
            </w:r>
            <w:r>
              <w:rPr>
                <w:rFonts w:hint="eastAsia"/>
                <w:lang w:eastAsia="zh-CN"/>
              </w:rPr>
              <w:t>】</w:t>
            </w:r>
          </w:p>
        </w:tc>
        <w:tc>
          <w:tcPr>
            <w:tcW w:w="1089" w:type="dxa"/>
            <w:vAlign w:val="center"/>
          </w:tcPr>
          <w:p>
            <w:r>
              <w:t>组员</w:t>
            </w:r>
          </w:p>
        </w:tc>
        <w:tc>
          <w:tcPr>
            <w:tcW w:w="711" w:type="dxa"/>
            <w:vAlign w:val="center"/>
          </w:tcPr>
          <w:p>
            <w:r>
              <w:t>男</w:t>
            </w:r>
          </w:p>
        </w:tc>
        <w:tc>
          <w:tcPr>
            <w:tcW w:w="3870" w:type="dxa"/>
            <w:vAlign w:val="center"/>
          </w:tcPr>
          <w:p>
            <w:r>
              <w:t>2019-N1QMS-3059498</w:t>
            </w:r>
          </w:p>
          <w:p>
            <w:r>
              <w:t>2020-N1FSMS-3059498</w:t>
            </w:r>
          </w:p>
          <w:p>
            <w:r>
              <w:t>ISC-59498</w:t>
            </w:r>
          </w:p>
        </w:tc>
        <w:tc>
          <w:tcPr>
            <w:tcW w:w="2179" w:type="dxa"/>
            <w:vAlign w:val="center"/>
          </w:tcPr>
          <w:p>
            <w:r>
              <w:t>Q:30.05.00</w:t>
            </w:r>
          </w:p>
          <w:p>
            <w:r>
              <w:t>F:E</w:t>
            </w:r>
          </w:p>
          <w:p>
            <w:r>
              <w:t>H:E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陈权</w:t>
            </w:r>
          </w:p>
        </w:tc>
        <w:tc>
          <w:tcPr>
            <w:tcW w:w="1089" w:type="dxa"/>
            <w:vAlign w:val="center"/>
          </w:tcPr>
          <w:p>
            <w:r>
              <w:t>组员</w:t>
            </w:r>
          </w:p>
        </w:tc>
        <w:tc>
          <w:tcPr>
            <w:tcW w:w="711" w:type="dxa"/>
            <w:vAlign w:val="center"/>
          </w:tcPr>
          <w:p>
            <w:r>
              <w:t>男</w:t>
            </w:r>
          </w:p>
        </w:tc>
        <w:tc>
          <w:tcPr>
            <w:tcW w:w="3870" w:type="dxa"/>
            <w:vAlign w:val="center"/>
          </w:tcPr>
          <w:p>
            <w:r>
              <w:t>2019-N0QMS-1237169</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eastAsia="zh-CN"/>
              </w:rPr>
            </w:pPr>
            <w:r>
              <w:rPr>
                <w:rFonts w:hint="eastAsia"/>
                <w:lang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
      <w:pPr>
        <w:rPr>
          <w:rFonts w:hint="default" w:eastAsia="宋体"/>
          <w:lang w:val="en-US" w:eastAsia="zh-CN"/>
        </w:rPr>
      </w:pPr>
      <w:r>
        <w:rPr>
          <w:rFonts w:hint="eastAsia"/>
        </w:rPr>
        <w:t>六、上次审核后发生的影响组织管理体系的重要变更（适用时</w:t>
      </w:r>
      <w:r>
        <w:rPr>
          <w:rFonts w:hint="eastAsia"/>
          <w:lang w:eastAsia="zh-CN"/>
        </w:rPr>
        <w:t>）</w:t>
      </w:r>
      <w:r>
        <w:rPr>
          <w:rFonts w:hint="eastAsia"/>
          <w:lang w:val="en-US" w:eastAsia="zh-CN"/>
        </w:rPr>
        <w:t>——不适用</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 □EMS□OHSMS□EnMS</w:t>
      </w:r>
      <w:r>
        <w:rPr>
          <w:rFonts w:hint="eastAsia"/>
        </w:rPr>
        <w:sym w:font="Wingdings 2" w:char="0052"/>
      </w:r>
      <w:r>
        <w:rPr>
          <w:rFonts w:hint="eastAsia"/>
        </w:rPr>
        <w:t>FSMS</w:t>
      </w:r>
      <w:r>
        <w:rPr>
          <w:rFonts w:hint="eastAsia"/>
        </w:rPr>
        <w:sym w:font="Wingdings 2" w:char="0052"/>
      </w:r>
      <w:r>
        <w:rPr>
          <w:rFonts w:hint="eastAsia"/>
        </w:rPr>
        <w:t>HACCP的附件）</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未整改项已开具不符合项报告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pPr>
        <w:rPr>
          <w:rFonts w:hint="eastAsia" w:eastAsia="宋体"/>
          <w:lang w:val="en-US" w:eastAsia="zh-CN"/>
        </w:rPr>
      </w:pPr>
      <w:r>
        <w:rPr>
          <w:rFonts w:hint="eastAsia"/>
        </w:rPr>
        <w:t>八、已识别出的任何未解决的问题：</w:t>
      </w:r>
      <w:r>
        <w:rPr>
          <w:rFonts w:hint="eastAsia"/>
          <w:lang w:val="en-US" w:eastAsia="zh-CN"/>
        </w:rPr>
        <w:t>无</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体系名称缩写</w:t>
            </w:r>
          </w:p>
        </w:tc>
        <w:tc>
          <w:tcPr>
            <w:tcW w:w="1698" w:type="dxa"/>
          </w:tcPr>
          <w:p>
            <w:pPr>
              <w:rPr>
                <w:highlight w:val="none"/>
              </w:rPr>
            </w:pPr>
            <w:r>
              <w:rPr>
                <w:rFonts w:hint="eastAsia"/>
                <w:highlight w:val="none"/>
              </w:rPr>
              <w:t>一般不符合数量</w:t>
            </w:r>
          </w:p>
        </w:tc>
        <w:tc>
          <w:tcPr>
            <w:tcW w:w="1717" w:type="dxa"/>
          </w:tcPr>
          <w:p>
            <w:pPr>
              <w:rPr>
                <w:highlight w:val="none"/>
              </w:rPr>
            </w:pPr>
            <w:r>
              <w:rPr>
                <w:rFonts w:hint="eastAsia"/>
                <w:highlight w:val="none"/>
              </w:rPr>
              <w:t>严重不符合数量</w:t>
            </w:r>
          </w:p>
        </w:tc>
        <w:tc>
          <w:tcPr>
            <w:tcW w:w="1560" w:type="dxa"/>
          </w:tcPr>
          <w:p>
            <w:pPr>
              <w:rPr>
                <w:highlight w:val="none"/>
              </w:rPr>
            </w:pPr>
            <w:r>
              <w:rPr>
                <w:rFonts w:hint="eastAsia"/>
                <w:highlight w:val="none"/>
              </w:rPr>
              <w:t>不符合项总数</w:t>
            </w:r>
          </w:p>
        </w:tc>
        <w:tc>
          <w:tcPr>
            <w:tcW w:w="296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rFonts w:hint="eastAsia" w:eastAsia="宋体"/>
                <w:highlight w:val="none"/>
                <w:lang w:val="en-US" w:eastAsia="zh-CN"/>
              </w:rPr>
            </w:pPr>
            <w:r>
              <w:rPr>
                <w:rFonts w:hint="eastAsia"/>
                <w:highlight w:val="none"/>
                <w:lang w:val="en-US" w:eastAsia="zh-CN"/>
              </w:rPr>
              <w:t>2</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2</w:t>
            </w:r>
          </w:p>
        </w:tc>
        <w:tc>
          <w:tcPr>
            <w:tcW w:w="2965" w:type="dxa"/>
          </w:tcPr>
          <w:p>
            <w:pPr>
              <w:rPr>
                <w:highlight w:val="none"/>
              </w:rPr>
            </w:pPr>
            <w:r>
              <w:rPr>
                <w:rFonts w:hint="eastAsia"/>
                <w:highlight w:val="none"/>
              </w:rPr>
              <w:sym w:font="Wingdings 2" w:char="0052"/>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rFonts w:hint="eastAsia" w:eastAsia="宋体"/>
                <w:highlight w:val="none"/>
                <w:lang w:eastAsia="zh-CN"/>
              </w:rPr>
            </w:pPr>
            <w:r>
              <w:rPr>
                <w:rFonts w:hint="eastAsia"/>
                <w:highlight w:val="none"/>
                <w:lang w:eastAsia="zh-CN"/>
              </w:rPr>
              <w:t>——</w:t>
            </w: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rFonts w:hint="eastAsia" w:eastAsia="宋体"/>
                <w:highlight w:val="none"/>
                <w:lang w:eastAsia="zh-CN"/>
              </w:rPr>
            </w:pPr>
            <w:r>
              <w:rPr>
                <w:rFonts w:hint="eastAsia"/>
                <w:highlight w:val="none"/>
                <w:lang w:eastAsia="zh-CN"/>
              </w:rPr>
              <w:t>——</w:t>
            </w: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rFonts w:hint="eastAsia" w:eastAsia="宋体"/>
                <w:highlight w:val="none"/>
                <w:lang w:eastAsia="zh-CN"/>
              </w:rPr>
            </w:pPr>
            <w:r>
              <w:rPr>
                <w:rFonts w:hint="eastAsia"/>
                <w:highlight w:val="none"/>
                <w:lang w:eastAsia="zh-CN"/>
              </w:rPr>
              <w:t>——</w:t>
            </w: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FSMS</w:t>
            </w:r>
          </w:p>
        </w:tc>
        <w:tc>
          <w:tcPr>
            <w:tcW w:w="1698"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2</w:t>
            </w: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0</w:t>
            </w:r>
          </w:p>
        </w:tc>
        <w:tc>
          <w:tcPr>
            <w:tcW w:w="1560"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2</w:t>
            </w:r>
          </w:p>
        </w:tc>
        <w:tc>
          <w:tcPr>
            <w:tcW w:w="2965" w:type="dxa"/>
          </w:tcPr>
          <w:p>
            <w:pPr>
              <w:rPr>
                <w:highlight w:val="none"/>
              </w:rPr>
            </w:pPr>
            <w:r>
              <w:rPr>
                <w:rFonts w:hint="eastAsia"/>
                <w:highlight w:val="none"/>
              </w:rPr>
              <w:sym w:font="Wingdings 2" w:char="0052"/>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HACCP</w:t>
            </w:r>
          </w:p>
        </w:tc>
        <w:tc>
          <w:tcPr>
            <w:tcW w:w="1698"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2</w:t>
            </w: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0</w:t>
            </w:r>
          </w:p>
        </w:tc>
        <w:tc>
          <w:tcPr>
            <w:tcW w:w="1560"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2</w:t>
            </w:r>
          </w:p>
        </w:tc>
        <w:tc>
          <w:tcPr>
            <w:tcW w:w="2965"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sym w:font="Wingdings 2" w:char="0052"/>
            </w: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6" w:name="Q勾选Add2"/>
            <w:r>
              <w:rPr>
                <w:rFonts w:hint="eastAsia"/>
              </w:rPr>
              <w:t>■</w:t>
            </w:r>
            <w:bookmarkEnd w:id="36"/>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bookmarkStart w:id="37" w:name="E勾选Add2"/>
            <w:r>
              <w:rPr>
                <w:rFonts w:hint="eastAsia"/>
              </w:rPr>
              <w:t>□</w:t>
            </w:r>
            <w:bookmarkEnd w:id="37"/>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bookmarkStart w:id="38" w:name="S勾选Add2"/>
            <w:r>
              <w:rPr>
                <w:rFonts w:hint="eastAsia"/>
              </w:rPr>
              <w:t>□</w:t>
            </w:r>
            <w:bookmarkEnd w:id="38"/>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9" w:name="F勾选Add2"/>
            <w:r>
              <w:rPr>
                <w:rFonts w:hint="eastAsia"/>
              </w:rPr>
              <w:t>■</w:t>
            </w:r>
            <w:bookmarkEnd w:id="39"/>
            <w:r>
              <w:rPr>
                <w:rFonts w:hint="eastAsia"/>
              </w:rPr>
              <w:t>FSMS基本满足ISO22000:2018标准的要求，建立了自我完善机制，管理体系运行基本有效。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40" w:name="H勾选Add2"/>
            <w:r>
              <w:rPr>
                <w:rFonts w:hint="eastAsia"/>
              </w:rPr>
              <w:t>■</w:t>
            </w:r>
            <w:bookmarkEnd w:id="40"/>
            <w:r>
              <w:rPr>
                <w:rFonts w:hint="eastAsia"/>
              </w:rPr>
              <w:t>HACCP基本满足GB/T 27341&amp;GB 14881标准的要求，建立了自我完善机制，能源管理体系运行基本有效。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pPr>
              <w:rPr>
                <w:rFonts w:hint="eastAsia"/>
              </w:rPr>
            </w:pPr>
            <w:r>
              <w:rPr>
                <w:rFonts w:hint="eastAsia"/>
              </w:rPr>
              <w:sym w:font="Wingdings 2" w:char="00A3"/>
            </w:r>
            <w:r>
              <w:rPr>
                <w:rFonts w:hint="eastAsia"/>
              </w:rPr>
              <w:t>审核范围适宜，与申请范围一致</w:t>
            </w:r>
          </w:p>
          <w:p>
            <w:r>
              <w:rPr>
                <w:rFonts w:hint="eastAsia"/>
              </w:rPr>
              <w:sym w:font="Wingdings 2" w:char="0052"/>
            </w:r>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bookmarkStart w:id="41" w:name="范围变化"/>
            <w:r>
              <w:rPr>
                <w:rFonts w:hint="eastAsia"/>
              </w:rPr>
              <w:t>Q:</w:t>
            </w:r>
          </w:p>
          <w:p>
            <w:pPr>
              <w:rPr>
                <w:rFonts w:hint="eastAsia"/>
              </w:rPr>
            </w:pPr>
            <w:r>
              <w:rPr>
                <w:rFonts w:hint="eastAsia"/>
              </w:rPr>
              <w:t>F:</w:t>
            </w:r>
          </w:p>
          <w:p>
            <w:pPr>
              <w:rPr>
                <w:rFonts w:hint="eastAsia"/>
              </w:rPr>
            </w:pPr>
            <w:r>
              <w:rPr>
                <w:rFonts w:hint="eastAsia"/>
              </w:rPr>
              <w:t>H:</w:t>
            </w:r>
            <w:bookmarkEnd w:id="4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pPr>
              <w:spacing w:line="240" w:lineRule="auto"/>
            </w:pPr>
            <w:r>
              <w:rPr>
                <w:sz w:val="21"/>
                <w:szCs w:val="21"/>
              </w:rPr>
              <w:t>Q：餐饮服务（热食类食品制售）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1" w:hRule="atLeast"/>
        </w:trPr>
        <w:tc>
          <w:tcPr>
            <w:tcW w:w="1730" w:type="dxa"/>
            <w:vMerge w:val="continue"/>
            <w:shd w:val="clear" w:color="auto" w:fill="auto"/>
          </w:tcPr>
          <w:p/>
        </w:tc>
        <w:tc>
          <w:tcPr>
            <w:tcW w:w="970" w:type="dxa"/>
            <w:shd w:val="clear" w:color="auto" w:fill="auto"/>
          </w:tcPr>
          <w:p>
            <w:r>
              <w:rPr>
                <w:rFonts w:hint="eastAsia"/>
              </w:rPr>
              <w:t>FSMS</w:t>
            </w:r>
          </w:p>
        </w:tc>
        <w:tc>
          <w:tcPr>
            <w:tcW w:w="7380" w:type="dxa"/>
            <w:shd w:val="clear" w:color="auto" w:fill="auto"/>
          </w:tcPr>
          <w:p>
            <w:pPr>
              <w:spacing w:line="240" w:lineRule="auto"/>
            </w:pPr>
            <w:r>
              <w:rPr>
                <w:sz w:val="21"/>
                <w:szCs w:val="21"/>
              </w:rPr>
              <w:t>F：位于浙江省杭州市西湖区</w:t>
            </w:r>
            <w:r>
              <w:rPr>
                <w:rFonts w:hint="eastAsia"/>
                <w:sz w:val="21"/>
                <w:szCs w:val="21"/>
                <w:lang w:val="en-US" w:eastAsia="zh-CN"/>
              </w:rPr>
              <w:t>古荡街道</w:t>
            </w:r>
            <w:r>
              <w:rPr>
                <w:sz w:val="21"/>
                <w:szCs w:val="21"/>
              </w:rPr>
              <w:t>西溪路560号8幢杭州红草莓冠香餐饮管理有限公司的集体用餐制作、配送服务（热食类食品制售）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HACCP</w:t>
            </w:r>
          </w:p>
        </w:tc>
        <w:tc>
          <w:tcPr>
            <w:tcW w:w="7380" w:type="dxa"/>
            <w:shd w:val="clear" w:color="auto" w:fill="auto"/>
          </w:tcPr>
          <w:p>
            <w:r>
              <w:rPr>
                <w:sz w:val="21"/>
                <w:szCs w:val="21"/>
              </w:rPr>
              <w:t>H：位于浙江省杭州市西湖区</w:t>
            </w:r>
            <w:r>
              <w:rPr>
                <w:rFonts w:hint="eastAsia"/>
                <w:sz w:val="21"/>
                <w:szCs w:val="21"/>
                <w:lang w:val="en-US" w:eastAsia="zh-CN"/>
              </w:rPr>
              <w:t>古荡街道</w:t>
            </w:r>
            <w:r>
              <w:rPr>
                <w:sz w:val="21"/>
                <w:szCs w:val="21"/>
              </w:rPr>
              <w:t>西溪路560号8幢杭州红草莓冠香餐饮管理有限公司的集体用餐制作、配送服务（热食类食品制售）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A3"/>
            </w:r>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strike/>
                <w:dstrike w:val="0"/>
                <w:color w:val="0000FF"/>
                <w:szCs w:val="21"/>
              </w:rPr>
            </w:pPr>
            <w:r>
              <w:rPr>
                <w:rFonts w:hint="eastAsia" w:ascii="宋体"/>
                <w:b/>
                <w:strike/>
                <w:dstrike w:val="0"/>
                <w:color w:val="0000FF"/>
                <w:szCs w:val="21"/>
              </w:rPr>
              <w:t>可能降低可靠性的障碍</w:t>
            </w:r>
          </w:p>
        </w:tc>
        <w:tc>
          <w:tcPr>
            <w:tcW w:w="8350" w:type="dxa"/>
            <w:gridSpan w:val="2"/>
            <w:shd w:val="clear" w:color="auto" w:fill="auto"/>
            <w:vAlign w:val="center"/>
          </w:tcPr>
          <w:p>
            <w:pPr>
              <w:rPr>
                <w:rFonts w:ascii="宋体"/>
                <w:b/>
                <w:strike/>
                <w:dstrike w:val="0"/>
                <w:color w:val="0000FF"/>
                <w:szCs w:val="21"/>
              </w:rPr>
            </w:pPr>
            <w:r>
              <w:rPr>
                <w:rFonts w:hint="eastAsia" w:ascii="宋体"/>
                <w:b/>
                <w:strike/>
                <w:dstrike w:val="0"/>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strike/>
                <w:dstrike w:val="0"/>
                <w:color w:val="0000FF"/>
                <w:szCs w:val="21"/>
              </w:rPr>
            </w:pPr>
            <w:r>
              <w:rPr>
                <w:rFonts w:hint="eastAsia" w:ascii="宋体"/>
                <w:b/>
                <w:strike/>
                <w:dstrike w:val="0"/>
                <w:color w:val="0000FF"/>
                <w:szCs w:val="21"/>
              </w:rPr>
              <w:t>突发事件的情况</w:t>
            </w:r>
          </w:p>
        </w:tc>
        <w:tc>
          <w:tcPr>
            <w:tcW w:w="8350" w:type="dxa"/>
            <w:gridSpan w:val="2"/>
            <w:shd w:val="clear" w:color="auto" w:fill="auto"/>
            <w:vAlign w:val="center"/>
          </w:tcPr>
          <w:p>
            <w:pPr>
              <w:rPr>
                <w:rFonts w:ascii="宋体"/>
                <w:b/>
                <w:strike/>
                <w:dstrike w:val="0"/>
                <w:color w:val="0000FF"/>
                <w:szCs w:val="21"/>
              </w:rPr>
            </w:pPr>
            <w:r>
              <w:rPr>
                <w:rFonts w:hint="eastAsia" w:ascii="宋体"/>
                <w:b/>
                <w:strike/>
                <w:dstrike w:val="0"/>
                <w:color w:val="0000FF"/>
                <w:szCs w:val="21"/>
              </w:rPr>
              <w:t>□未发生□有发生，说明：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strike/>
                <w:dstrike w:val="0"/>
                <w:color w:val="0000FF"/>
                <w:szCs w:val="21"/>
              </w:rPr>
            </w:pPr>
            <w:r>
              <w:rPr>
                <w:rFonts w:hint="eastAsia" w:ascii="宋体"/>
                <w:b/>
                <w:strike/>
                <w:dstrike w:val="0"/>
                <w:color w:val="0000FF"/>
                <w:szCs w:val="21"/>
              </w:rPr>
              <w:t>突发事件的处置措施</w:t>
            </w:r>
          </w:p>
        </w:tc>
        <w:tc>
          <w:tcPr>
            <w:tcW w:w="8294" w:type="dxa"/>
            <w:gridSpan w:val="3"/>
            <w:tcMar>
              <w:left w:w="113" w:type="dxa"/>
            </w:tcMar>
            <w:vAlign w:val="center"/>
          </w:tcPr>
          <w:p>
            <w:pPr>
              <w:rPr>
                <w:rFonts w:ascii="宋体"/>
                <w:b/>
                <w:strike/>
                <w:dstrike w:val="0"/>
                <w:color w:val="0000FF"/>
                <w:szCs w:val="21"/>
              </w:rPr>
            </w:pPr>
            <w:r>
              <w:rPr>
                <w:rFonts w:hint="eastAsia" w:ascii="宋体"/>
                <w:b/>
                <w:strike/>
                <w:dstrike w:val="0"/>
                <w:color w:val="0000FF"/>
                <w:szCs w:val="21"/>
              </w:rPr>
              <w:t>□中止审核□终止审核☑延迟审核□改为现场审核</w:t>
            </w:r>
          </w:p>
          <w:p>
            <w:pPr>
              <w:rPr>
                <w:rFonts w:ascii="宋体"/>
                <w:b/>
                <w:strike/>
                <w:dstrike w:val="0"/>
                <w:color w:val="0000FF"/>
                <w:szCs w:val="21"/>
              </w:rPr>
            </w:pPr>
            <w:r>
              <w:rPr>
                <w:rFonts w:hint="eastAsia" w:ascii="宋体"/>
                <w:b/>
                <w:strike/>
                <w:dstrike w:val="0"/>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strike/>
                <w:dstrike w:val="0"/>
                <w:color w:val="0000FF"/>
                <w:szCs w:val="21"/>
              </w:rPr>
            </w:pPr>
            <w:r>
              <w:rPr>
                <w:rFonts w:hint="eastAsia"/>
                <w:b/>
                <w:bCs/>
                <w:strike/>
                <w:dstrike w:val="0"/>
                <w:color w:val="0000FF"/>
              </w:rPr>
              <w:t>远程审核的有效性评价（适用时）</w:t>
            </w:r>
          </w:p>
        </w:tc>
        <w:tc>
          <w:tcPr>
            <w:tcW w:w="8294" w:type="dxa"/>
            <w:gridSpan w:val="3"/>
            <w:tcMar>
              <w:left w:w="113" w:type="dxa"/>
            </w:tcMar>
          </w:tcPr>
          <w:p>
            <w:pPr>
              <w:spacing w:line="280" w:lineRule="exact"/>
              <w:rPr>
                <w:strike/>
                <w:dstrike w:val="0"/>
                <w:color w:val="0000FF"/>
              </w:rPr>
            </w:pPr>
            <w:r>
              <w:rPr>
                <w:rFonts w:hint="eastAsia" w:ascii="宋体" w:hAnsi="宋体"/>
                <w:b/>
                <w:strike/>
                <w:dstrike w:val="0"/>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strike/>
                <w:dstrike w:val="0"/>
                <w:color w:val="0000FF"/>
                <w:szCs w:val="21"/>
              </w:rPr>
            </w:pPr>
          </w:p>
        </w:tc>
        <w:tc>
          <w:tcPr>
            <w:tcW w:w="8294" w:type="dxa"/>
            <w:gridSpan w:val="3"/>
            <w:tcMar>
              <w:left w:w="113" w:type="dxa"/>
            </w:tcMar>
          </w:tcPr>
          <w:p>
            <w:pPr>
              <w:spacing w:line="280" w:lineRule="exact"/>
              <w:rPr>
                <w:strike/>
                <w:dstrike w:val="0"/>
                <w:color w:val="0000FF"/>
              </w:rPr>
            </w:pPr>
            <w:r>
              <w:rPr>
                <w:rFonts w:hint="eastAsia" w:ascii="宋体" w:hAnsi="宋体"/>
                <w:b/>
                <w:strike/>
                <w:dstrike w:val="0"/>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8" w:hRule="exact"/>
          <w:jc w:val="center"/>
        </w:trPr>
        <w:tc>
          <w:tcPr>
            <w:tcW w:w="1842" w:type="dxa"/>
          </w:tcPr>
          <w:p>
            <w:pPr>
              <w:rPr>
                <w:highlight w:val="none"/>
              </w:rPr>
            </w:pPr>
            <w:r>
              <w:rPr>
                <w:rFonts w:hint="eastAsia"/>
                <w:highlight w:val="none"/>
              </w:rPr>
              <w:t>审核组长签字</w:t>
            </w:r>
          </w:p>
        </w:tc>
        <w:tc>
          <w:tcPr>
            <w:tcW w:w="2764" w:type="dxa"/>
            <w:tcMar>
              <w:left w:w="113" w:type="dxa"/>
            </w:tcMar>
          </w:tcPr>
          <w:p>
            <w:pPr>
              <w:rPr>
                <w:highlight w:val="none"/>
              </w:rPr>
            </w:pPr>
            <w:bookmarkStart w:id="42" w:name="_GoBack"/>
            <w:bookmarkEnd w:id="42"/>
          </w:p>
          <w:p>
            <w:pPr>
              <w:rPr>
                <w:highlight w:val="none"/>
              </w:rPr>
            </w:pPr>
            <w:r>
              <w:rPr>
                <w:rFonts w:hint="eastAsia" w:eastAsia="宋体"/>
                <w:b/>
                <w:color w:val="000000"/>
                <w:szCs w:val="21"/>
                <w:highlight w:val="none"/>
                <w:lang w:eastAsia="zh-CN"/>
              </w:rPr>
              <w:drawing>
                <wp:inline distT="0" distB="0" distL="114300" distR="114300">
                  <wp:extent cx="537845" cy="310515"/>
                  <wp:effectExtent l="0" t="0" r="8255" b="6985"/>
                  <wp:docPr id="2" name="图片 2" descr="肖新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肖新龙"/>
                          <pic:cNvPicPr>
                            <a:picLocks noChangeAspect="1"/>
                          </pic:cNvPicPr>
                        </pic:nvPicPr>
                        <pic:blipFill>
                          <a:blip r:embed="rId6"/>
                          <a:stretch>
                            <a:fillRect/>
                          </a:stretch>
                        </pic:blipFill>
                        <pic:spPr>
                          <a:xfrm>
                            <a:off x="0" y="0"/>
                            <a:ext cx="537845" cy="310515"/>
                          </a:xfrm>
                          <a:prstGeom prst="rect">
                            <a:avLst/>
                          </a:prstGeom>
                        </pic:spPr>
                      </pic:pic>
                    </a:graphicData>
                  </a:graphic>
                </wp:inline>
              </w:drawing>
            </w:r>
          </w:p>
          <w:p>
            <w:pPr>
              <w:pStyle w:val="14"/>
              <w:rPr>
                <w:highlight w:val="none"/>
              </w:rPr>
            </w:pPr>
          </w:p>
          <w:p>
            <w:pPr>
              <w:pStyle w:val="14"/>
              <w:rPr>
                <w:highlight w:val="none"/>
              </w:rPr>
            </w:pPr>
          </w:p>
        </w:tc>
        <w:tc>
          <w:tcPr>
            <w:tcW w:w="2764" w:type="dxa"/>
            <w:tcMar>
              <w:left w:w="113" w:type="dxa"/>
            </w:tcMar>
          </w:tcPr>
          <w:p>
            <w:pPr>
              <w:rPr>
                <w:highlight w:val="none"/>
              </w:rPr>
            </w:pPr>
            <w:r>
              <w:rPr>
                <w:rFonts w:hint="eastAsia"/>
                <w:highlight w:val="none"/>
              </w:rPr>
              <w:t>日期</w:t>
            </w:r>
          </w:p>
        </w:tc>
        <w:tc>
          <w:tcPr>
            <w:tcW w:w="2766" w:type="dxa"/>
            <w:tcMar>
              <w:left w:w="113" w:type="dxa"/>
            </w:tcMar>
            <w:vAlign w:val="center"/>
          </w:tcPr>
          <w:p>
            <w:pPr>
              <w:rPr>
                <w:rFonts w:hint="default" w:ascii="宋体" w:eastAsia="宋体"/>
                <w:b/>
                <w:color w:val="0000FF"/>
                <w:szCs w:val="21"/>
                <w:highlight w:val="none"/>
                <w:lang w:val="en-US" w:eastAsia="zh-CN"/>
              </w:rPr>
            </w:pPr>
            <w:r>
              <w:rPr>
                <w:rFonts w:hint="eastAsia" w:ascii="宋体"/>
                <w:b/>
                <w:color w:val="0000FF"/>
                <w:szCs w:val="21"/>
                <w:highlight w:val="none"/>
                <w:lang w:val="en-US" w:eastAsia="zh-CN"/>
              </w:rPr>
              <w:t>2022-03-18</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4"/>
      </w:pPr>
    </w:p>
    <w:p>
      <w:r>
        <w:br w:type="page"/>
      </w:r>
    </w:p>
    <w:p>
      <w:pPr>
        <w:rPr>
          <w:shd w:val="clear" w:color="FFFFFF" w:fill="D9D9D9"/>
        </w:rPr>
      </w:pPr>
      <w:r>
        <w:rPr>
          <w:shd w:val="clear" w:color="FFFFFF" w:fill="D9D9D9"/>
        </w:rPr>
        <w:t>附件ISO 9001:2015 (若不是ISO 9001:2015审核请删除)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pPr>
            <w:r>
              <w:rPr>
                <w:rFonts w:hint="eastAsia"/>
              </w:rPr>
              <w:t>审核周期</w:t>
            </w:r>
          </w:p>
        </w:tc>
        <w:tc>
          <w:tcPr>
            <w:tcW w:w="8748" w:type="dxa"/>
            <w:shd w:val="clear" w:color="auto" w:fill="C7DAF1" w:themeFill="text2" w:themeFillTint="32"/>
          </w:tcPr>
          <w:p>
            <w:pPr>
              <w:shd w:val="clear" w:color="auto"/>
            </w:pPr>
            <w:r>
              <w:rPr>
                <w:rFonts w:hint="eastAsia"/>
              </w:rPr>
              <w:sym w:font="Wingdings 2" w:char="0052"/>
            </w:r>
            <w:r>
              <w:rPr>
                <w:rFonts w:hint="eastAsia"/>
              </w:rPr>
              <w:t>QMS体系建立以来</w:t>
            </w:r>
            <w:r>
              <w:rPr>
                <w:rFonts w:hint="eastAsia"/>
              </w:rPr>
              <w:sym w:font="Wingdings 2" w:char="00A3"/>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pPr>
            <w:r>
              <w:rPr>
                <w:rFonts w:hint="eastAsia"/>
              </w:rPr>
              <w:t>体系要素</w:t>
            </w:r>
          </w:p>
        </w:tc>
        <w:tc>
          <w:tcPr>
            <w:tcW w:w="8748" w:type="dxa"/>
            <w:shd w:val="clear" w:color="auto" w:fill="C7DAF1" w:themeFill="text2" w:themeFillTint="32"/>
          </w:tcPr>
          <w:p>
            <w:pPr>
              <w:shd w:val="clear" w:color="auto"/>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pPr>
            <w:r>
              <w:rPr>
                <w:rFonts w:hint="eastAsia"/>
              </w:rPr>
              <w:t>组织环境</w:t>
            </w:r>
          </w:p>
        </w:tc>
        <w:tc>
          <w:tcPr>
            <w:tcW w:w="8748" w:type="dxa"/>
            <w:shd w:val="clear" w:color="auto" w:fill="C7DAF1" w:themeFill="text2" w:themeFillTint="32"/>
          </w:tcPr>
          <w:p>
            <w:pPr>
              <w:shd w:val="clear" w:color="auto"/>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ind w:firstLine="1260" w:firstLineChars="600"/>
                  </w:pPr>
                </w:p>
              </w:tc>
              <w:tc>
                <w:tcPr>
                  <w:tcW w:w="7375" w:type="dxa"/>
                </w:tcPr>
                <w:p>
                  <w:pPr>
                    <w:shd w:val="clear" w:color="auto"/>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pPr>
                  <w:r>
                    <w:rPr>
                      <w:rFonts w:hint="eastAsia"/>
                    </w:rPr>
                    <w:t>外部环境</w:t>
                  </w:r>
                </w:p>
              </w:tc>
              <w:tc>
                <w:tcPr>
                  <w:tcW w:w="7375" w:type="dxa"/>
                </w:tcPr>
                <w:p>
                  <w:pPr>
                    <w:shd w:val="clear" w:color="auto"/>
                  </w:pP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法律法规 □技术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竞争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市场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文化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社会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经济环境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政治环境□</w:t>
                  </w:r>
                  <w:r>
                    <w:rPr>
                      <w:rFonts w:hint="eastAsia"/>
                      <w:color w:val="000000"/>
                      <w:szCs w:val="21"/>
                      <w:highlight w:val="none"/>
                    </w:rPr>
                    <w:t>网络安全</w:t>
                  </w:r>
                  <w:r>
                    <w:rPr>
                      <w:rFonts w:hint="eastAsia"/>
                      <w:highlight w:val="none"/>
                    </w:rPr>
                    <w:sym w:font="Wingdings 2" w:char="0052"/>
                  </w:r>
                  <w:r>
                    <w:rPr>
                      <w:rFonts w:hint="eastAsia"/>
                      <w:color w:val="000000"/>
                      <w:szCs w:val="21"/>
                      <w:highlight w:val="none"/>
                    </w:rPr>
                    <w:t xml:space="preserve">食品欺诈 </w:t>
                  </w:r>
                  <w:r>
                    <w:rPr>
                      <w:rFonts w:hint="eastAsia"/>
                      <w:highlight w:val="none"/>
                    </w:rPr>
                    <w:sym w:font="Wingdings 2" w:char="0052"/>
                  </w:r>
                  <w:r>
                    <w:rPr>
                      <w:rFonts w:hint="eastAsia"/>
                      <w:color w:val="000000"/>
                      <w:szCs w:val="21"/>
                      <w:highlight w:val="none"/>
                    </w:rPr>
                    <w:t xml:space="preserve">食品防护 </w:t>
                  </w:r>
                  <w:r>
                    <w:rPr>
                      <w:rFonts w:hint="eastAsia"/>
                      <w:highlight w:val="none"/>
                    </w:rPr>
                    <w:sym w:font="Wingdings 2" w:char="0052"/>
                  </w:r>
                  <w:r>
                    <w:rPr>
                      <w:rFonts w:hint="eastAsia"/>
                      <w:color w:val="000000"/>
                      <w:szCs w:val="21"/>
                      <w:highlight w:val="none"/>
                    </w:rPr>
                    <w:t xml:space="preserve">蓄意污染 </w:t>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pPr>
                  <w:r>
                    <w:rPr>
                      <w:rFonts w:hint="eastAsia"/>
                    </w:rPr>
                    <w:t>内部环境</w:t>
                  </w:r>
                </w:p>
              </w:tc>
              <w:tc>
                <w:tcPr>
                  <w:tcW w:w="7375" w:type="dxa"/>
                </w:tcPr>
                <w:p>
                  <w:pPr>
                    <w:shd w:val="clear" w:color="auto"/>
                  </w:pP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价值观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文化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知识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绩效</w:t>
                  </w:r>
                  <w:r>
                    <w:rPr>
                      <w:rFonts w:hint="eastAsia"/>
                      <w:highlight w:val="none"/>
                      <w:lang w:val="en-US" w:eastAsia="zh-CN"/>
                    </w:rPr>
                    <w:t xml:space="preserve"> </w:t>
                  </w:r>
                  <w:r>
                    <w:rPr>
                      <w:rFonts w:hint="eastAsia"/>
                      <w:highlight w:val="none"/>
                    </w:rPr>
                    <w:t xml:space="preserve"> □工艺</w:t>
                  </w:r>
                  <w:r>
                    <w:rPr>
                      <w:rFonts w:hint="eastAsia"/>
                      <w:highlight w:val="none"/>
                      <w:lang w:val="en-US" w:eastAsia="zh-CN"/>
                    </w:rPr>
                    <w:t xml:space="preserve"> </w:t>
                  </w:r>
                  <w:r>
                    <w:rPr>
                      <w:rFonts w:hint="eastAsia"/>
                      <w:highlight w:val="none"/>
                    </w:rPr>
                    <w:t xml:space="preserve">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hint="eastAsia" w:ascii="宋体" w:hAnsi="宋体"/>
                      <w:highlight w:val="none"/>
                      <w:lang w:eastAsia="zh-CN"/>
                    </w:rPr>
                    <w:instrText xml:space="preserve">,</w:instrText>
                  </w:r>
                  <w:r>
                    <w:rPr>
                      <w:rFonts w:hint="eastAsia" w:ascii="宋体" w:hAnsi="宋体"/>
                      <w:position w:val="2"/>
                      <w:sz w:val="13"/>
                      <w:highlight w:val="none"/>
                      <w:lang w:eastAsia="zh-CN"/>
                    </w:rPr>
                    <w:instrText xml:space="preserve">√</w:instrText>
                  </w:r>
                  <w:r>
                    <w:rPr>
                      <w:rFonts w:hint="eastAsia" w:ascii="宋体" w:hAnsi="宋体"/>
                      <w:highlight w:val="none"/>
                    </w:rPr>
                    <w:instrText xml:space="preserve">)</w:instrText>
                  </w:r>
                  <w:r>
                    <w:rPr>
                      <w:rFonts w:ascii="宋体" w:hAnsi="宋体"/>
                      <w:highlight w:val="none"/>
                    </w:rPr>
                    <w:fldChar w:fldCharType="end"/>
                  </w:r>
                  <w:r>
                    <w:rPr>
                      <w:rFonts w:hint="eastAsia"/>
                      <w:highlight w:val="none"/>
                    </w:rPr>
                    <w:t xml:space="preserve">设备 </w:t>
                  </w:r>
                  <w:r>
                    <w:rPr>
                      <w:rFonts w:hint="eastAsia"/>
                      <w:highlight w:val="none"/>
                      <w:lang w:val="en-US" w:eastAsia="zh-CN"/>
                    </w:rPr>
                    <w:t xml:space="preserve">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人员能力 □其他 </w:t>
                  </w:r>
                </w:p>
              </w:tc>
            </w:tr>
          </w:tbl>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pPr>
          </w:p>
        </w:tc>
        <w:tc>
          <w:tcPr>
            <w:tcW w:w="8748" w:type="dxa"/>
            <w:shd w:val="clear" w:color="auto" w:fill="C7DAF1" w:themeFill="text2" w:themeFillTint="32"/>
          </w:tcPr>
          <w:p>
            <w:pPr>
              <w:shd w:val="clear" w:color="auto"/>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rPr>
                      <w:highlight w:val="cyan"/>
                    </w:rPr>
                  </w:pPr>
                  <w:r>
                    <w:rPr>
                      <w:rFonts w:hint="eastAsia"/>
                    </w:rPr>
                    <w:t>重要的相关方</w:t>
                  </w:r>
                </w:p>
              </w:tc>
              <w:tc>
                <w:tcPr>
                  <w:tcW w:w="6912" w:type="dxa"/>
                </w:tcPr>
                <w:p>
                  <w:pPr>
                    <w:shd w:val="clear" w:color="auto"/>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52"/>
                  </w:r>
                  <w:r>
                    <w:rPr>
                      <w:rFonts w:hint="eastAsia"/>
                    </w:rPr>
                    <w:t>主管部门</w:t>
                  </w:r>
                </w:p>
              </w:tc>
              <w:tc>
                <w:tcPr>
                  <w:tcW w:w="6912" w:type="dxa"/>
                </w:tcPr>
                <w:p>
                  <w:pPr>
                    <w:shd w:val="clear" w:color="auto"/>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pPr>
                  <w:r>
                    <w:rPr>
                      <w:rFonts w:hint="eastAsia"/>
                    </w:rPr>
                    <w:sym w:font="Wingdings 2" w:char="0052"/>
                  </w:r>
                  <w:r>
                    <w:rPr>
                      <w:rFonts w:hint="eastAsia"/>
                    </w:rPr>
                    <w:t>供方</w:t>
                  </w:r>
                </w:p>
              </w:tc>
              <w:tc>
                <w:tcPr>
                  <w:tcW w:w="6912" w:type="dxa"/>
                </w:tcPr>
                <w:p>
                  <w:pPr>
                    <w:shd w:val="clear" w:color="auto"/>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52"/>
                  </w:r>
                  <w:r>
                    <w:rPr>
                      <w:rFonts w:hint="eastAsia"/>
                    </w:rPr>
                    <w:t>顾客</w:t>
                  </w:r>
                </w:p>
              </w:tc>
              <w:tc>
                <w:tcPr>
                  <w:tcW w:w="6912" w:type="dxa"/>
                </w:tcPr>
                <w:p>
                  <w:pPr>
                    <w:shd w:val="clear" w:color="auto"/>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52"/>
                  </w:r>
                  <w:r>
                    <w:rPr>
                      <w:rFonts w:hint="eastAsia"/>
                    </w:rPr>
                    <w:t>消费者</w:t>
                  </w:r>
                </w:p>
              </w:tc>
              <w:tc>
                <w:tcPr>
                  <w:tcW w:w="6912" w:type="dxa"/>
                </w:tcPr>
                <w:p>
                  <w:pPr>
                    <w:shd w:val="clear" w:color="auto"/>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52"/>
                  </w:r>
                  <w:r>
                    <w:rPr>
                      <w:rFonts w:hint="eastAsia"/>
                    </w:rPr>
                    <w:t>员工</w:t>
                  </w:r>
                </w:p>
              </w:tc>
              <w:tc>
                <w:tcPr>
                  <w:tcW w:w="6912" w:type="dxa"/>
                </w:tcPr>
                <w:p>
                  <w:pPr>
                    <w:shd w:val="clear" w:color="auto"/>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A3"/>
                  </w:r>
                  <w:r>
                    <w:rPr>
                      <w:rFonts w:hint="eastAsia"/>
                    </w:rPr>
                    <w:t>投资方</w:t>
                  </w:r>
                </w:p>
              </w:tc>
              <w:tc>
                <w:tcPr>
                  <w:tcW w:w="6912" w:type="dxa"/>
                </w:tcPr>
                <w:p>
                  <w:pPr>
                    <w:shd w:val="clear" w:color="auto"/>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t>□其他</w:t>
                  </w:r>
                </w:p>
              </w:tc>
              <w:tc>
                <w:tcPr>
                  <w:tcW w:w="6912" w:type="dxa"/>
                </w:tcPr>
                <w:p>
                  <w:pPr>
                    <w:shd w:val="clear" w:color="auto"/>
                  </w:pPr>
                </w:p>
              </w:tc>
            </w:tr>
          </w:tbl>
          <w:p>
            <w:pPr>
              <w:shd w:val="clear" w:color="auto"/>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pPr>
          </w:p>
        </w:tc>
        <w:tc>
          <w:tcPr>
            <w:tcW w:w="8748" w:type="dxa"/>
            <w:shd w:val="clear" w:color="auto" w:fill="C7DAF1" w:themeFill="text2" w:themeFillTint="32"/>
          </w:tcPr>
          <w:p>
            <w:pPr>
              <w:shd w:val="clear" w:color="auto"/>
            </w:pPr>
            <w:r>
              <w:rPr>
                <w:rFonts w:hint="eastAsia"/>
              </w:rPr>
              <w:t>组织应明确相关管理体系的范围；（详见第一条款审核范围）</w:t>
            </w:r>
          </w:p>
          <w:p>
            <w:pPr>
              <w:shd w:val="clear" w:color="auto"/>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pPr>
          </w:p>
        </w:tc>
        <w:tc>
          <w:tcPr>
            <w:tcW w:w="8748" w:type="dxa"/>
            <w:shd w:val="clear" w:color="auto" w:fill="C7DAF1" w:themeFill="text2" w:themeFillTint="32"/>
          </w:tcPr>
          <w:p>
            <w:pPr>
              <w:shd w:val="clear" w:color="auto"/>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spacing w:before="40" w:after="40"/>
              <w:rPr>
                <w:rFonts w:hint="eastAsia"/>
                <w:b/>
                <w:bCs/>
              </w:rPr>
            </w:pPr>
          </w:p>
          <w:p>
            <w:pPr>
              <w:shd w:val="clear" w:color="auto"/>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spacing w:before="40" w:after="40"/>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市场拓展 </w:t>
            </w:r>
            <w:r>
              <w:rPr>
                <w:rFonts w:hint="eastAsia"/>
              </w:rPr>
              <w:sym w:font="Wingdings 2" w:char="00A3"/>
            </w:r>
            <w:r>
              <w:rPr>
                <w:rFonts w:hint="eastAsia"/>
              </w:rPr>
              <w:t xml:space="preserve">设备能力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人员能力 </w:t>
            </w:r>
            <w:r>
              <w:rPr>
                <w:rFonts w:hint="eastAsia"/>
              </w:rPr>
              <w:sym w:font="Wingdings 2" w:char="0052"/>
            </w:r>
            <w:r>
              <w:rPr>
                <w:rFonts w:hint="eastAsia"/>
              </w:rPr>
              <w:t xml:space="preserve">检测水平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lang w:eastAsia="zh-CN"/>
              </w:rPr>
              <w:instrText xml:space="preserve">,√</w:instrText>
            </w:r>
            <w:r>
              <w:rPr>
                <w:rFonts w:hint="eastAsia" w:ascii="宋体" w:hAnsi="宋体"/>
              </w:rPr>
              <w:instrText xml:space="preserve">)</w:instrText>
            </w:r>
            <w:r>
              <w:rPr>
                <w:rFonts w:ascii="宋体" w:hAnsi="宋体"/>
              </w:rPr>
              <w:fldChar w:fldCharType="end"/>
            </w:r>
            <w:r>
              <w:rPr>
                <w:rFonts w:hint="eastAsia"/>
              </w:rPr>
              <w:t xml:space="preserve">合同评审 </w:t>
            </w:r>
            <w:r>
              <w:rPr>
                <w:rFonts w:hint="eastAsia"/>
              </w:rPr>
              <w:sym w:font="Wingdings 2" w:char="00A3"/>
            </w:r>
            <w:r>
              <w:rPr>
                <w:rFonts w:hint="eastAsia"/>
              </w:rPr>
              <w:t xml:space="preserve">知识保密 </w:t>
            </w:r>
          </w:p>
          <w:p>
            <w:pPr>
              <w:pStyle w:val="27"/>
              <w:shd w:val="clear"/>
              <w:adjustRightInd w:val="0"/>
              <w:snapToGrid w:val="0"/>
              <w:spacing w:line="360" w:lineRule="auto"/>
              <w:rPr>
                <w:rFonts w:hint="default"/>
                <w:u w:val="single"/>
                <w:lang w:val="en-US"/>
              </w:rPr>
            </w:pPr>
            <w:r>
              <w:rPr>
                <w:rFonts w:hint="eastAsia"/>
              </w:rPr>
              <w:sym w:font="Wingdings 2" w:char="0052"/>
            </w:r>
            <w:r>
              <w:rPr>
                <w:rFonts w:hint="eastAsia"/>
              </w:rPr>
              <w:t xml:space="preserve">新产品设计开发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原材料采购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外部供方控制 </w:t>
            </w:r>
            <w:r>
              <w:rPr>
                <w:rFonts w:hint="eastAsia"/>
              </w:rPr>
              <w:sym w:font="Wingdings 2" w:char="00A3"/>
            </w:r>
            <w:r>
              <w:rPr>
                <w:rFonts w:hint="eastAsia"/>
              </w:rPr>
              <w:t xml:space="preserve">生产/服务控制 </w:t>
            </w:r>
            <w:r>
              <w:rPr>
                <w:rFonts w:hint="eastAsia"/>
              </w:rPr>
              <w:sym w:font="Wingdings 2" w:char="0052"/>
            </w:r>
            <w:r>
              <w:rPr>
                <w:rFonts w:hint="eastAsia"/>
              </w:rPr>
              <w:t>其他</w:t>
            </w:r>
            <w:r>
              <w:rPr>
                <w:rFonts w:hint="eastAsia"/>
                <w:lang w:eastAsia="zh-CN"/>
              </w:rPr>
              <w:t>——</w:t>
            </w:r>
            <w:r>
              <w:rPr>
                <w:rFonts w:hint="eastAsia"/>
                <w:lang w:val="en-US" w:eastAsia="zh-CN"/>
              </w:rPr>
              <w:t>车辆管理</w:t>
            </w:r>
          </w:p>
          <w:p>
            <w:pPr>
              <w:pStyle w:val="9"/>
              <w:ind w:left="0" w:leftChars="0" w:firstLine="0" w:firstLineChars="0"/>
            </w:pPr>
          </w:p>
          <w:p>
            <w:pPr>
              <w:shd w:val="clear" w:color="auto"/>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spacing w:before="40" w:after="40"/>
            </w:pPr>
            <w:r>
              <w:rPr>
                <w:rFonts w:hint="eastAsia"/>
              </w:rPr>
              <w:t>□新产品设计开发</w:t>
            </w:r>
            <w:r>
              <w:rPr>
                <w:rFonts w:hint="eastAsia"/>
                <w:lang w:val="en-US" w:eastAsia="zh-CN"/>
              </w:rPr>
              <w:t xml:space="preserve">  </w:t>
            </w:r>
            <w:r>
              <w:rPr>
                <w:rFonts w:hint="eastAsia"/>
              </w:rPr>
              <w:t>□原材料订制</w:t>
            </w:r>
            <w:r>
              <w:rPr>
                <w:rFonts w:hint="eastAsia"/>
                <w:lang w:val="en-US" w:eastAsia="zh-CN"/>
              </w:rPr>
              <w:t xml:space="preserve">  </w:t>
            </w:r>
            <w:r>
              <w:rPr>
                <w:rFonts w:hint="eastAsia"/>
              </w:rPr>
              <w:t>□生产/服务过程</w:t>
            </w:r>
            <w:r>
              <w:rPr>
                <w:rFonts w:hint="eastAsia"/>
                <w:lang w:val="en-US" w:eastAsia="zh-CN"/>
              </w:rPr>
              <w:t xml:space="preserve">  </w:t>
            </w:r>
            <w:r>
              <w:rPr>
                <w:rFonts w:hint="eastAsia"/>
              </w:rPr>
              <w:t>□检验检测</w:t>
            </w:r>
            <w:r>
              <w:rPr>
                <w:rFonts w:hint="eastAsia"/>
                <w:lang w:val="en-US" w:eastAsia="zh-CN"/>
              </w:rPr>
              <w:t xml:space="preserve">  </w:t>
            </w:r>
            <w:r>
              <w:rPr>
                <w:rFonts w:hint="eastAsia"/>
              </w:rPr>
              <w:t>□产品运输</w:t>
            </w:r>
            <w:r>
              <w:rPr>
                <w:rFonts w:hint="eastAsia"/>
                <w:lang w:val="en-US" w:eastAsia="zh-CN"/>
              </w:rPr>
              <w:t xml:space="preserve">  </w:t>
            </w:r>
            <w:r>
              <w:rPr>
                <w:rFonts w:hint="eastAsia"/>
              </w:rPr>
              <w:t>□设备维修</w:t>
            </w:r>
          </w:p>
          <w:p>
            <w:pPr>
              <w:pStyle w:val="27"/>
              <w:shd w:val="clear"/>
              <w:adjustRightInd w:val="0"/>
              <w:snapToGrid w:val="0"/>
              <w:spacing w:line="360" w:lineRule="auto"/>
              <w:rPr>
                <w:u w:val="single"/>
              </w:rPr>
            </w:pPr>
            <w:r>
              <w:rPr>
                <w:rFonts w:hint="eastAsia"/>
              </w:rPr>
              <w:t>□人员培训</w:t>
            </w:r>
            <w:r>
              <w:rPr>
                <w:rFonts w:hint="eastAsia"/>
                <w:lang w:val="en-US" w:eastAsia="zh-CN"/>
              </w:rPr>
              <w:t xml:space="preserve">  </w:t>
            </w:r>
            <w:r>
              <w:rPr>
                <w:rFonts w:hint="eastAsia"/>
              </w:rPr>
              <w:sym w:font="Wingdings 2" w:char="0052"/>
            </w:r>
            <w:r>
              <w:rPr>
                <w:rFonts w:hint="eastAsia"/>
              </w:rPr>
              <w:t>其他</w:t>
            </w:r>
            <w:r>
              <w:rPr>
                <w:rFonts w:hint="eastAsia"/>
                <w:lang w:eastAsia="zh-CN"/>
              </w:rPr>
              <w:t>——</w:t>
            </w:r>
            <w:r>
              <w:rPr>
                <w:rFonts w:hint="eastAsia"/>
                <w:u w:val="single"/>
                <w:lang w:val="en-US" w:eastAsia="zh-CN"/>
              </w:rPr>
              <w:t>餐厨垃圾清运和菜品生物安全性验证，按照采购过程管理要求</w:t>
            </w:r>
          </w:p>
          <w:p>
            <w:pPr>
              <w:shd w:val="clear" w:color="auto"/>
              <w:spacing w:before="40" w:after="40"/>
              <w:rPr>
                <w:rFonts w:hint="eastAsia" w:eastAsia="宋体"/>
                <w:lang w:eastAsia="zh-CN"/>
              </w:rPr>
            </w:pPr>
          </w:p>
          <w:p>
            <w:pPr>
              <w:shd w:val="clear" w:color="auto"/>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pPr>
            <w:r>
              <w:rPr>
                <w:rFonts w:hint="eastAsia"/>
              </w:rPr>
              <w:t>领导作用</w:t>
            </w:r>
          </w:p>
        </w:tc>
        <w:tc>
          <w:tcPr>
            <w:tcW w:w="8748" w:type="dxa"/>
            <w:shd w:val="clear" w:color="auto" w:fill="C7DAF1" w:themeFill="text2" w:themeFillTint="32"/>
          </w:tcPr>
          <w:p>
            <w:pPr>
              <w:shd w:val="clear" w:color="auto"/>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pPr>
          </w:p>
        </w:tc>
        <w:tc>
          <w:tcPr>
            <w:tcW w:w="8748" w:type="dxa"/>
            <w:shd w:val="clear" w:color="auto" w:fill="C7DAF1" w:themeFill="text2" w:themeFillTint="32"/>
          </w:tcPr>
          <w:p>
            <w:pPr>
              <w:shd w:val="clear" w:color="auto"/>
            </w:pPr>
            <w:r>
              <w:rPr>
                <w:rFonts w:hint="eastAsia"/>
              </w:rPr>
              <w:t>QMS最高管理者应确及证实其以顾客为关注焦点的领导作用和承诺；通过——</w:t>
            </w:r>
          </w:p>
          <w:p>
            <w:pPr>
              <w:shd w:val="clear" w:color="auto"/>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pPr>
          </w:p>
        </w:tc>
        <w:tc>
          <w:tcPr>
            <w:tcW w:w="8748" w:type="dxa"/>
            <w:shd w:val="clear" w:color="auto" w:fill="C7DAF1" w:themeFill="text2" w:themeFillTint="32"/>
          </w:tcPr>
          <w:p>
            <w:pPr>
              <w:shd w:val="clear" w:color="auto"/>
            </w:pPr>
            <w:r>
              <w:rPr>
                <w:rFonts w:hint="eastAsia"/>
              </w:rPr>
              <w:t>最高管理者制定了文件化的管理体系方针：</w:t>
            </w:r>
          </w:p>
          <w:p>
            <w:pPr>
              <w:widowControl/>
              <w:spacing w:before="40"/>
              <w:ind w:firstLine="422" w:firstLineChars="200"/>
              <w:jc w:val="left"/>
              <w:rPr>
                <w:rFonts w:hint="eastAsia"/>
                <w:b/>
                <w:bCs/>
                <w:color w:val="000000"/>
                <w:szCs w:val="18"/>
                <w:u w:val="single"/>
              </w:rPr>
            </w:pPr>
            <w:r>
              <w:rPr>
                <w:rFonts w:hint="eastAsia"/>
                <w:b/>
                <w:bCs/>
                <w:color w:val="000000"/>
                <w:szCs w:val="18"/>
                <w:u w:val="single"/>
                <w:lang w:val="en-US" w:eastAsia="zh-CN"/>
              </w:rPr>
              <w:t>倡导健康饮食理念，提供卫生安全食品，追求顾客持续满意。</w:t>
            </w:r>
          </w:p>
          <w:p>
            <w:pPr>
              <w:pStyle w:val="14"/>
              <w:shd w:val="clear"/>
              <w:rPr>
                <w:u w:val="single"/>
              </w:rPr>
            </w:pPr>
          </w:p>
          <w:p>
            <w:pPr>
              <w:shd w:val="clear" w:color="auto"/>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pPr>
          </w:p>
        </w:tc>
        <w:tc>
          <w:tcPr>
            <w:tcW w:w="8748" w:type="dxa"/>
            <w:shd w:val="clear" w:color="auto" w:fill="C7DAF1" w:themeFill="text2" w:themeFillTint="32"/>
          </w:tcPr>
          <w:p>
            <w:pPr>
              <w:shd w:val="clear" w:color="auto"/>
            </w:pPr>
            <w:r>
              <w:rPr>
                <w:rFonts w:hint="eastAsia"/>
              </w:rPr>
              <w:t>最高管理者确定了组织架构及相关岗位的职责、权限，并进行了全员的沟通和理解；</w:t>
            </w:r>
          </w:p>
          <w:p>
            <w:pPr>
              <w:shd w:val="clear" w:color="auto"/>
            </w:pPr>
            <w:r>
              <w:rPr>
                <w:rFonts w:hint="eastAsia"/>
              </w:rPr>
              <w:t>QMS的主管部门是——</w:t>
            </w:r>
            <w:r>
              <w:rPr>
                <w:rFonts w:hint="eastAsia"/>
                <w:lang w:val="en-US" w:eastAsia="zh-CN"/>
              </w:rPr>
              <w:t>品控部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pPr>
            <w:r>
              <w:rPr>
                <w:rFonts w:hint="eastAsia"/>
              </w:rPr>
              <w:t>策划</w:t>
            </w:r>
          </w:p>
        </w:tc>
        <w:tc>
          <w:tcPr>
            <w:tcW w:w="8748" w:type="dxa"/>
            <w:shd w:val="clear" w:color="auto" w:fill="C7DAF1" w:themeFill="text2" w:themeFillTint="32"/>
          </w:tcPr>
          <w:p>
            <w:pPr>
              <w:shd w:val="clear" w:color="auto"/>
            </w:pPr>
            <w:r>
              <w:rPr>
                <w:rFonts w:hint="eastAsia"/>
              </w:rPr>
              <w:t>在策划管理体系时，组织确定了需要应对的风险和机遇及应对这些风险和机遇的措施；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pPr>
                  <w:r>
                    <w:rPr>
                      <w:rFonts w:hint="eastAsia"/>
                    </w:rPr>
                    <w:t>主要的风险或机遇描述</w:t>
                  </w:r>
                </w:p>
              </w:tc>
              <w:tc>
                <w:tcPr>
                  <w:tcW w:w="3965" w:type="dxa"/>
                </w:tcPr>
                <w:p>
                  <w:pPr>
                    <w:shd w:val="clear" w:color="auto"/>
                  </w:pPr>
                  <w:r>
                    <w:rPr>
                      <w:rFonts w:hint="eastAsia"/>
                    </w:rPr>
                    <w:t>应对措施</w:t>
                  </w:r>
                </w:p>
              </w:tc>
              <w:tc>
                <w:tcPr>
                  <w:tcW w:w="1717" w:type="dxa"/>
                </w:tcPr>
                <w:p>
                  <w:pPr>
                    <w:shd w:val="clear" w:color="auto"/>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numPr>
                      <w:ilvl w:val="0"/>
                      <w:numId w:val="0"/>
                    </w:numPr>
                    <w:shd w:val="clear"/>
                    <w:ind w:left="0" w:leftChars="0" w:firstLine="0" w:firstLineChars="0"/>
                    <w:rPr>
                      <w:rFonts w:hint="default" w:ascii="Times New Roman" w:hAnsi="Times New Roman" w:eastAsia="宋体" w:cs="Times New Roman"/>
                      <w:kern w:val="2"/>
                      <w:sz w:val="21"/>
                      <w:szCs w:val="24"/>
                      <w:highlight w:val="none"/>
                      <w:lang w:val="en-US" w:eastAsia="zh-CN" w:bidi="ar-SA"/>
                    </w:rPr>
                  </w:pPr>
                  <w:r>
                    <w:rPr>
                      <w:rFonts w:hint="eastAsia"/>
                      <w:szCs w:val="24"/>
                      <w:highlight w:val="none"/>
                      <w:lang w:val="en-US" w:eastAsia="zh-CN"/>
                    </w:rPr>
                    <w:t>餐食配送不及时导致的顾客投诉/餐食变质</w:t>
                  </w:r>
                </w:p>
              </w:tc>
              <w:tc>
                <w:tcPr>
                  <w:tcW w:w="3965" w:type="dxa"/>
                  <w:vAlign w:val="top"/>
                </w:tcPr>
                <w:p>
                  <w:pPr>
                    <w:pStyle w:val="14"/>
                    <w:numPr>
                      <w:ilvl w:val="0"/>
                      <w:numId w:val="2"/>
                    </w:numPr>
                    <w:shd w:val="clear"/>
                    <w:ind w:left="0" w:leftChars="0" w:firstLine="0" w:firstLineChars="0"/>
                    <w:rPr>
                      <w:rFonts w:hint="default"/>
                      <w:highlight w:val="none"/>
                      <w:lang w:val="en-US" w:eastAsia="zh-CN"/>
                    </w:rPr>
                  </w:pPr>
                  <w:r>
                    <w:rPr>
                      <w:rFonts w:hint="eastAsia"/>
                      <w:highlight w:val="none"/>
                      <w:lang w:val="en-US" w:eastAsia="zh-CN"/>
                    </w:rPr>
                    <w:t>合格规划配餐时间/路线；</w:t>
                  </w:r>
                </w:p>
                <w:p>
                  <w:pPr>
                    <w:pStyle w:val="14"/>
                    <w:numPr>
                      <w:ilvl w:val="0"/>
                      <w:numId w:val="2"/>
                    </w:numPr>
                    <w:shd w:val="clear"/>
                    <w:ind w:left="0" w:leftChars="0" w:firstLine="0" w:firstLineChars="0"/>
                    <w:rPr>
                      <w:rFonts w:hint="default" w:ascii="Times New Roman" w:hAnsi="Times New Roman" w:eastAsia="宋体" w:cs="Times New Roman"/>
                      <w:bCs/>
                      <w:spacing w:val="10"/>
                      <w:kern w:val="2"/>
                      <w:sz w:val="21"/>
                      <w:szCs w:val="24"/>
                      <w:highlight w:val="none"/>
                      <w:lang w:val="en-US" w:eastAsia="zh-CN" w:bidi="ar-SA"/>
                    </w:rPr>
                  </w:pPr>
                  <w:r>
                    <w:rPr>
                      <w:rFonts w:hint="eastAsia"/>
                      <w:highlight w:val="none"/>
                      <w:lang w:val="en-US" w:eastAsia="zh-CN"/>
                    </w:rPr>
                    <w:t>做好配餐应急准备</w:t>
                  </w:r>
                </w:p>
              </w:tc>
              <w:tc>
                <w:tcPr>
                  <w:tcW w:w="1717" w:type="dxa"/>
                </w:tcPr>
                <w:p>
                  <w:pPr>
                    <w:shd w:val="clear" w:color="auto"/>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pPr>
                </w:p>
              </w:tc>
              <w:tc>
                <w:tcPr>
                  <w:tcW w:w="3965" w:type="dxa"/>
                </w:tcPr>
                <w:p>
                  <w:pPr>
                    <w:shd w:val="clear" w:color="auto"/>
                  </w:pPr>
                </w:p>
              </w:tc>
              <w:tc>
                <w:tcPr>
                  <w:tcW w:w="1717" w:type="dxa"/>
                </w:tcPr>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pPr>
                </w:p>
              </w:tc>
              <w:tc>
                <w:tcPr>
                  <w:tcW w:w="3965" w:type="dxa"/>
                </w:tcPr>
                <w:p>
                  <w:pPr>
                    <w:shd w:val="clear" w:color="auto"/>
                  </w:pPr>
                </w:p>
              </w:tc>
              <w:tc>
                <w:tcPr>
                  <w:tcW w:w="1717" w:type="dxa"/>
                </w:tcPr>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pPr>
                </w:p>
              </w:tc>
              <w:tc>
                <w:tcPr>
                  <w:tcW w:w="3965" w:type="dxa"/>
                </w:tcPr>
                <w:p>
                  <w:pPr>
                    <w:shd w:val="clear" w:color="auto"/>
                  </w:pPr>
                </w:p>
              </w:tc>
              <w:tc>
                <w:tcPr>
                  <w:tcW w:w="1717" w:type="dxa"/>
                </w:tcPr>
                <w:p>
                  <w:pPr>
                    <w:shd w:val="clear" w:color="auto"/>
                  </w:pPr>
                </w:p>
              </w:tc>
            </w:tr>
          </w:tbl>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pPr>
          </w:p>
        </w:tc>
        <w:tc>
          <w:tcPr>
            <w:tcW w:w="8748" w:type="dxa"/>
            <w:shd w:val="clear" w:color="auto" w:fill="C7DAF1" w:themeFill="text2" w:themeFillTint="32"/>
          </w:tcPr>
          <w:p>
            <w:pPr>
              <w:shd w:val="clear" w:color="auto"/>
            </w:pPr>
            <w:r>
              <w:rPr>
                <w:rFonts w:hint="eastAsia"/>
              </w:rPr>
              <w:t>组织建立了与方针一致的文件化的管理目标。为实现总质量目标而建立的各层级质量目标具体、有针对性、可测量并且可实现。</w:t>
            </w:r>
          </w:p>
          <w:p>
            <w:pPr>
              <w:shd w:val="clear" w:color="auto"/>
              <w:rPr>
                <w:rFonts w:hint="eastAsia"/>
              </w:rPr>
            </w:pPr>
            <w:r>
              <w:rPr>
                <w:rFonts w:hint="eastAsia"/>
              </w:rPr>
              <w:t>总质量目标实现情况的评价，及其测量方法是：</w:t>
            </w:r>
          </w:p>
          <w:tbl>
            <w:tblPr>
              <w:tblStyle w:val="10"/>
              <w:tblW w:w="84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6"/>
              <w:gridCol w:w="1125"/>
              <w:gridCol w:w="2083"/>
              <w:gridCol w:w="1250"/>
              <w:gridCol w:w="2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956" w:type="dxa"/>
                  <w:shd w:val="clear" w:color="auto" w:fill="auto"/>
                </w:tcPr>
                <w:p>
                  <w:pPr>
                    <w:shd w:val="clear"/>
                    <w:rPr>
                      <w:szCs w:val="22"/>
                    </w:rPr>
                  </w:pPr>
                  <w:r>
                    <w:rPr>
                      <w:rFonts w:hint="eastAsia"/>
                      <w:szCs w:val="22"/>
                    </w:rPr>
                    <w:t>食品安全目标</w:t>
                  </w:r>
                </w:p>
              </w:tc>
              <w:tc>
                <w:tcPr>
                  <w:tcW w:w="1125" w:type="dxa"/>
                  <w:shd w:val="clear" w:color="auto" w:fill="auto"/>
                </w:tcPr>
                <w:p>
                  <w:pPr>
                    <w:shd w:val="clear"/>
                    <w:rPr>
                      <w:szCs w:val="22"/>
                    </w:rPr>
                  </w:pPr>
                  <w:r>
                    <w:rPr>
                      <w:rFonts w:hint="eastAsia"/>
                      <w:szCs w:val="22"/>
                    </w:rPr>
                    <w:t>考核频率</w:t>
                  </w:r>
                </w:p>
              </w:tc>
              <w:tc>
                <w:tcPr>
                  <w:tcW w:w="2083" w:type="dxa"/>
                  <w:shd w:val="clear" w:color="auto" w:fill="auto"/>
                </w:tcPr>
                <w:p>
                  <w:pPr>
                    <w:shd w:val="clear"/>
                    <w:rPr>
                      <w:szCs w:val="22"/>
                    </w:rPr>
                  </w:pPr>
                  <w:r>
                    <w:rPr>
                      <w:rFonts w:hint="eastAsia"/>
                      <w:szCs w:val="22"/>
                    </w:rPr>
                    <w:t>计算方法</w:t>
                  </w:r>
                </w:p>
              </w:tc>
              <w:tc>
                <w:tcPr>
                  <w:tcW w:w="1250" w:type="dxa"/>
                  <w:shd w:val="clear" w:color="auto" w:fill="auto"/>
                </w:tcPr>
                <w:p>
                  <w:pPr>
                    <w:shd w:val="clear"/>
                    <w:rPr>
                      <w:szCs w:val="22"/>
                    </w:rPr>
                  </w:pPr>
                  <w:r>
                    <w:rPr>
                      <w:rFonts w:hint="eastAsia"/>
                      <w:szCs w:val="22"/>
                    </w:rPr>
                    <w:t>责任部门</w:t>
                  </w:r>
                </w:p>
              </w:tc>
              <w:tc>
                <w:tcPr>
                  <w:tcW w:w="2067" w:type="dxa"/>
                  <w:shd w:val="clear" w:color="auto" w:fill="auto"/>
                </w:tcPr>
                <w:p>
                  <w:pPr>
                    <w:widowControl/>
                    <w:spacing w:before="40"/>
                    <w:jc w:val="left"/>
                    <w:rPr>
                      <w:rFonts w:hint="eastAsia"/>
                      <w:color w:val="000000"/>
                      <w:szCs w:val="18"/>
                    </w:rPr>
                  </w:pPr>
                  <w:r>
                    <w:rPr>
                      <w:rFonts w:hint="eastAsia"/>
                      <w:color w:val="000000"/>
                      <w:szCs w:val="18"/>
                    </w:rPr>
                    <w:t>完成情况</w:t>
                  </w:r>
                </w:p>
                <w:p>
                  <w:pPr>
                    <w:shd w:val="clear"/>
                    <w:rPr>
                      <w:szCs w:val="22"/>
                    </w:rPr>
                  </w:pPr>
                  <w:r>
                    <w:rPr>
                      <w:rFonts w:hint="eastAsia"/>
                      <w:color w:val="000000"/>
                      <w:szCs w:val="18"/>
                    </w:rPr>
                    <w:t>（审核周期</w:t>
                  </w:r>
                  <w:r>
                    <w:rPr>
                      <w:rFonts w:hint="eastAsia"/>
                      <w:color w:val="000000"/>
                      <w:szCs w:val="18"/>
                      <w:lang w:val="en-US" w:eastAsia="zh-CN"/>
                    </w:rPr>
                    <w:t>2021.11-2022.01</w:t>
                  </w:r>
                  <w:r>
                    <w:rPr>
                      <w:rFonts w:hint="eastAsia"/>
                      <w:color w:val="000000"/>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956"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顾客满意度≥85%</w:t>
                  </w:r>
                </w:p>
              </w:tc>
              <w:tc>
                <w:tcPr>
                  <w:tcW w:w="1125"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年度</w:t>
                  </w:r>
                </w:p>
              </w:tc>
              <w:tc>
                <w:tcPr>
                  <w:tcW w:w="2083"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顾客满意度调查统计</w:t>
                  </w:r>
                </w:p>
              </w:tc>
              <w:tc>
                <w:tcPr>
                  <w:tcW w:w="1250" w:type="dxa"/>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eastAsia="宋体" w:cs="Times New Roman"/>
                      <w:color w:val="000000"/>
                      <w:kern w:val="2"/>
                      <w:sz w:val="21"/>
                      <w:szCs w:val="18"/>
                      <w:highlight w:val="none"/>
                      <w:lang w:val="en-US" w:eastAsia="zh-CN" w:bidi="ar-SA"/>
                    </w:rPr>
                    <w:t>运营部</w:t>
                  </w:r>
                </w:p>
              </w:tc>
              <w:tc>
                <w:tcPr>
                  <w:tcW w:w="2067" w:type="dxa"/>
                  <w:vAlign w:val="top"/>
                </w:tcPr>
                <w:p>
                  <w:pPr>
                    <w:widowControl/>
                    <w:spacing w:before="40"/>
                    <w:jc w:val="left"/>
                    <w:rPr>
                      <w:rFonts w:hint="default" w:ascii="Times New Roman" w:hAnsi="Times New Roman" w:eastAsia="宋体" w:cs="Times New Roman"/>
                      <w:b w:val="0"/>
                      <w:bCs/>
                      <w:kern w:val="2"/>
                      <w:sz w:val="21"/>
                      <w:szCs w:val="21"/>
                      <w:lang w:val="en-US" w:eastAsia="zh-CN" w:bidi="ar-SA"/>
                    </w:rPr>
                  </w:pPr>
                  <w:r>
                    <w:rPr>
                      <w:rFonts w:hint="eastAsia"/>
                      <w:color w:val="000000"/>
                      <w:szCs w:val="18"/>
                      <w:highlight w:val="none"/>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956"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产品合格率100%</w:t>
                  </w:r>
                </w:p>
              </w:tc>
              <w:tc>
                <w:tcPr>
                  <w:tcW w:w="1125"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月度</w:t>
                  </w:r>
                </w:p>
              </w:tc>
              <w:tc>
                <w:tcPr>
                  <w:tcW w:w="2083"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实际发生次数</w:t>
                  </w:r>
                </w:p>
              </w:tc>
              <w:tc>
                <w:tcPr>
                  <w:tcW w:w="1250" w:type="dxa"/>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eastAsia="宋体" w:cs="Times New Roman"/>
                      <w:color w:val="000000"/>
                      <w:kern w:val="2"/>
                      <w:sz w:val="21"/>
                      <w:szCs w:val="18"/>
                      <w:highlight w:val="none"/>
                      <w:lang w:val="en-US" w:eastAsia="zh-CN" w:bidi="ar-SA"/>
                    </w:rPr>
                    <w:t>运营部</w:t>
                  </w:r>
                </w:p>
              </w:tc>
              <w:tc>
                <w:tcPr>
                  <w:tcW w:w="2067" w:type="dxa"/>
                  <w:vAlign w:val="top"/>
                </w:tcPr>
                <w:p>
                  <w:pPr>
                    <w:widowControl/>
                    <w:spacing w:before="40"/>
                    <w:jc w:val="left"/>
                    <w:rPr>
                      <w:rFonts w:hint="default" w:ascii="Times New Roman" w:hAnsi="Times New Roman" w:eastAsia="宋体" w:cs="Times New Roman"/>
                      <w:b w:val="0"/>
                      <w:bCs/>
                      <w:kern w:val="2"/>
                      <w:sz w:val="21"/>
                      <w:szCs w:val="21"/>
                      <w:lang w:val="en-US" w:eastAsia="zh-CN" w:bidi="ar-SA"/>
                    </w:rPr>
                  </w:pPr>
                  <w:r>
                    <w:rPr>
                      <w:rFonts w:hint="eastAsia"/>
                      <w:color w:val="000000"/>
                      <w:szCs w:val="1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956" w:type="dxa"/>
                  <w:vAlign w:val="top"/>
                </w:tcPr>
                <w:p>
                  <w:pPr>
                    <w:widowControl/>
                    <w:spacing w:before="40"/>
                    <w:jc w:val="left"/>
                    <w:rPr>
                      <w:rFonts w:hint="eastAsia" w:ascii="Times New Roman" w:hAnsi="Times New Roman" w:eastAsia="宋体" w:cs="Times New Roman"/>
                      <w:color w:val="000000"/>
                      <w:kern w:val="2"/>
                      <w:sz w:val="21"/>
                      <w:szCs w:val="18"/>
                      <w:highlight w:val="cyan"/>
                      <w:lang w:val="en-US" w:eastAsia="zh-CN" w:bidi="ar-SA"/>
                    </w:rPr>
                  </w:pPr>
                </w:p>
              </w:tc>
              <w:tc>
                <w:tcPr>
                  <w:tcW w:w="1125" w:type="dxa"/>
                  <w:vAlign w:val="top"/>
                </w:tcPr>
                <w:p>
                  <w:pPr>
                    <w:widowControl/>
                    <w:spacing w:before="40"/>
                    <w:jc w:val="left"/>
                    <w:rPr>
                      <w:rFonts w:hint="eastAsia" w:ascii="Times New Roman" w:hAnsi="Times New Roman" w:eastAsia="宋体" w:cs="Times New Roman"/>
                      <w:color w:val="000000"/>
                      <w:kern w:val="2"/>
                      <w:sz w:val="21"/>
                      <w:szCs w:val="18"/>
                      <w:highlight w:val="cyan"/>
                      <w:lang w:val="en-US" w:eastAsia="zh-CN" w:bidi="ar-SA"/>
                    </w:rPr>
                  </w:pPr>
                </w:p>
              </w:tc>
              <w:tc>
                <w:tcPr>
                  <w:tcW w:w="2083" w:type="dxa"/>
                  <w:vAlign w:val="top"/>
                </w:tcPr>
                <w:p>
                  <w:pPr>
                    <w:widowControl/>
                    <w:spacing w:before="40"/>
                    <w:jc w:val="left"/>
                    <w:rPr>
                      <w:rFonts w:hint="eastAsia" w:ascii="Times New Roman" w:hAnsi="Times New Roman" w:eastAsia="宋体" w:cs="Times New Roman"/>
                      <w:color w:val="000000"/>
                      <w:kern w:val="2"/>
                      <w:sz w:val="21"/>
                      <w:szCs w:val="18"/>
                      <w:highlight w:val="cyan"/>
                      <w:lang w:val="en-US" w:eastAsia="zh-CN" w:bidi="ar-SA"/>
                    </w:rPr>
                  </w:pPr>
                </w:p>
              </w:tc>
              <w:tc>
                <w:tcPr>
                  <w:tcW w:w="1250" w:type="dxa"/>
                  <w:vAlign w:val="top"/>
                </w:tcPr>
                <w:p>
                  <w:pPr>
                    <w:widowControl/>
                    <w:spacing w:before="40"/>
                    <w:jc w:val="left"/>
                    <w:rPr>
                      <w:rFonts w:hint="default" w:ascii="Times New Roman" w:hAnsi="Times New Roman" w:eastAsia="宋体" w:cs="Times New Roman"/>
                      <w:color w:val="000000"/>
                      <w:kern w:val="2"/>
                      <w:sz w:val="21"/>
                      <w:szCs w:val="18"/>
                      <w:highlight w:val="cyan"/>
                      <w:lang w:val="en-US" w:eastAsia="zh-CN" w:bidi="ar-SA"/>
                    </w:rPr>
                  </w:pPr>
                </w:p>
              </w:tc>
              <w:tc>
                <w:tcPr>
                  <w:tcW w:w="2067" w:type="dxa"/>
                </w:tcPr>
                <w:p>
                  <w:pPr>
                    <w:shd w:val="clear"/>
                    <w:jc w:val="center"/>
                    <w:rPr>
                      <w:rFonts w:hint="default" w:ascii="Times New Roman" w:hAnsi="Times New Roman" w:eastAsia="宋体" w:cs="Times New Roman"/>
                      <w:b w:val="0"/>
                      <w:bCs/>
                      <w:kern w:val="2"/>
                      <w:sz w:val="21"/>
                      <w:szCs w:val="21"/>
                      <w:lang w:val="en-US" w:eastAsia="zh-CN" w:bidi="ar-SA"/>
                    </w:rPr>
                  </w:pPr>
                </w:p>
              </w:tc>
            </w:tr>
          </w:tbl>
          <w:p>
            <w:pPr>
              <w:pStyle w:val="14"/>
              <w:rPr>
                <w:rFonts w:hint="eastAsia"/>
              </w:rPr>
            </w:pPr>
          </w:p>
          <w:p>
            <w:pPr>
              <w:shd w:val="clear" w:color="auto"/>
              <w:rPr>
                <w:rFonts w:hint="default" w:eastAsia="宋体"/>
                <w:lang w:val="en-US" w:eastAsia="zh-CN"/>
              </w:rPr>
            </w:pPr>
            <w:r>
              <w:rPr>
                <w:rFonts w:hint="eastAsia"/>
              </w:rPr>
              <w:sym w:font="Wingdings 2" w:char="0052"/>
            </w:r>
            <w:r>
              <w:rPr>
                <w:rFonts w:hint="eastAsia"/>
              </w:rPr>
              <w:t>目标已实现</w:t>
            </w:r>
            <w:r>
              <w:rPr>
                <w:rFonts w:hint="eastAsia"/>
                <w:lang w:eastAsia="zh-CN"/>
              </w:rPr>
              <w:t>，</w:t>
            </w:r>
            <w:r>
              <w:rPr>
                <w:rFonts w:hint="eastAsia"/>
                <w:lang w:val="en-US" w:eastAsia="zh-CN"/>
              </w:rPr>
              <w:t>目标按照年度进行考核，提供了统计数据，目标在实施中</w:t>
            </w:r>
          </w:p>
          <w:p>
            <w:pPr>
              <w:shd w:val="clear" w:color="auto"/>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pPr>
          </w:p>
        </w:tc>
        <w:tc>
          <w:tcPr>
            <w:tcW w:w="8748" w:type="dxa"/>
            <w:shd w:val="clear" w:color="auto" w:fill="C7DAF1" w:themeFill="text2" w:themeFillTint="32"/>
          </w:tcPr>
          <w:p>
            <w:pPr>
              <w:shd w:val="clear" w:color="auto"/>
            </w:pPr>
            <w:r>
              <w:rPr>
                <w:rFonts w:hint="eastAsia"/>
              </w:rPr>
              <w:t>组织对相关管理体系进行变更时，变更应按所策划的方式实施；审核周期内的重大变更有：</w:t>
            </w:r>
          </w:p>
          <w:p>
            <w:pPr>
              <w:shd w:val="clear" w:color="auto"/>
              <w:spacing w:before="40" w:after="40"/>
            </w:pPr>
            <w:r>
              <w:rPr>
                <w:rFonts w:hint="eastAsia"/>
              </w:rPr>
              <w:t>□组织结构变更</w:t>
            </w:r>
            <w:r>
              <w:rPr>
                <w:rFonts w:hint="eastAsia"/>
                <w:lang w:val="en-US" w:eastAsia="zh-CN"/>
              </w:rPr>
              <w:t xml:space="preserve">  </w:t>
            </w:r>
            <w:r>
              <w:rPr>
                <w:rFonts w:hint="eastAsia"/>
              </w:rPr>
              <w:t>□部门职责变更</w:t>
            </w:r>
            <w:r>
              <w:rPr>
                <w:rFonts w:hint="eastAsia"/>
                <w:lang w:val="en-US" w:eastAsia="zh-CN"/>
              </w:rPr>
              <w:t xml:space="preserve">  </w:t>
            </w:r>
            <w:r>
              <w:rPr>
                <w:rFonts w:hint="eastAsia"/>
              </w:rPr>
              <w:t>□主要原材料</w:t>
            </w:r>
            <w:r>
              <w:rPr>
                <w:rFonts w:hint="eastAsia"/>
                <w:lang w:val="en-US" w:eastAsia="zh-CN"/>
              </w:rPr>
              <w:t xml:space="preserve">  </w:t>
            </w:r>
            <w:r>
              <w:rPr>
                <w:rFonts w:hint="eastAsia"/>
              </w:rPr>
              <w:t>□关键人员</w:t>
            </w:r>
            <w:r>
              <w:rPr>
                <w:rFonts w:hint="eastAsia"/>
                <w:lang w:val="en-US" w:eastAsia="zh-CN"/>
              </w:rPr>
              <w:t xml:space="preserve">  </w:t>
            </w:r>
            <w:r>
              <w:rPr>
                <w:rFonts w:hint="eastAsia"/>
              </w:rPr>
              <w:sym w:font="Wingdings 2" w:char="00A3"/>
            </w:r>
            <w:r>
              <w:rPr>
                <w:rFonts w:hint="eastAsia"/>
              </w:rPr>
              <w:t>生产工艺/服务流程</w:t>
            </w:r>
          </w:p>
          <w:p>
            <w:pPr>
              <w:shd w:val="clear" w:color="auto"/>
              <w:spacing w:before="40" w:after="40"/>
              <w:rPr>
                <w:rFonts w:hint="default" w:eastAsia="宋体"/>
                <w:lang w:val="en-US" w:eastAsia="zh-CN"/>
              </w:rPr>
            </w:pPr>
            <w:r>
              <w:rPr>
                <w:rFonts w:hint="eastAsia"/>
              </w:rPr>
              <w:t>□主要设备设施</w:t>
            </w:r>
            <w:r>
              <w:rPr>
                <w:rFonts w:hint="eastAsia"/>
                <w:lang w:val="en-US" w:eastAsia="zh-CN"/>
              </w:rPr>
              <w:t xml:space="preserve">  </w:t>
            </w:r>
            <w:r>
              <w:rPr>
                <w:rFonts w:hint="eastAsia"/>
              </w:rPr>
              <w:t>□主要检测设备</w:t>
            </w:r>
            <w:r>
              <w:rPr>
                <w:rFonts w:hint="eastAsia"/>
                <w:lang w:val="en-US" w:eastAsia="zh-CN"/>
              </w:rPr>
              <w:t xml:space="preserve">  </w:t>
            </w:r>
            <w:r>
              <w:rPr>
                <w:rFonts w:hint="eastAsia"/>
              </w:rPr>
              <w:sym w:font="Wingdings 2" w:char="0052"/>
            </w:r>
            <w:r>
              <w:rPr>
                <w:rFonts w:hint="eastAsia"/>
              </w:rPr>
              <w:t>其他</w:t>
            </w:r>
            <w:r>
              <w:rPr>
                <w:rFonts w:hint="eastAsia"/>
                <w:lang w:eastAsia="zh-CN"/>
              </w:rPr>
              <w:t>——</w:t>
            </w:r>
            <w:r>
              <w:rPr>
                <w:rFonts w:hint="eastAsia"/>
                <w:lang w:val="en-US" w:eastAsia="zh-CN"/>
              </w:rPr>
              <w:t>无</w:t>
            </w:r>
          </w:p>
          <w:p>
            <w:pPr>
              <w:shd w:val="clear" w:color="auto"/>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pPr>
            <w:r>
              <w:rPr>
                <w:rFonts w:hint="eastAsia"/>
              </w:rPr>
              <w:t>支持</w:t>
            </w:r>
          </w:p>
        </w:tc>
        <w:tc>
          <w:tcPr>
            <w:tcW w:w="8748" w:type="dxa"/>
            <w:shd w:val="clear" w:color="auto" w:fill="C7DAF1" w:themeFill="text2" w:themeFillTint="32"/>
          </w:tcPr>
          <w:p>
            <w:pPr>
              <w:shd w:val="clear" w:color="auto"/>
            </w:pPr>
            <w:r>
              <w:rPr>
                <w:rFonts w:hint="eastAsia"/>
              </w:rPr>
              <w:t>组织的资源状况：</w:t>
            </w:r>
          </w:p>
          <w:p>
            <w:pPr>
              <w:shd w:val="clear" w:color="auto"/>
            </w:pPr>
            <w:r>
              <w:rPr>
                <w:rFonts w:hint="eastAsia"/>
              </w:rPr>
              <w:sym w:font="Wingdings 2" w:char="0052"/>
            </w:r>
            <w:r>
              <w:rPr>
                <w:rFonts w:hint="eastAsia"/>
              </w:rPr>
              <w:t>组织</w:t>
            </w:r>
            <w:r>
              <w:t>现有内部资源的能力</w:t>
            </w:r>
            <w:r>
              <w:rPr>
                <w:rFonts w:hint="eastAsia"/>
              </w:rPr>
              <w:t>可满足质量管理体系运行；</w:t>
            </w:r>
          </w:p>
          <w:p>
            <w:pPr>
              <w:shd w:val="clear" w:color="auto"/>
            </w:pPr>
            <w:r>
              <w:rPr>
                <w:rFonts w:hint="eastAsia"/>
              </w:rPr>
              <w:t>□组织</w:t>
            </w:r>
            <w:r>
              <w:t>现有内部资源的能力</w:t>
            </w:r>
            <w:r>
              <w:rPr>
                <w:rFonts w:hint="eastAsia"/>
              </w:rPr>
              <w:t>可基本满足质量管理体系运行，但是还有不足需要补充：</w:t>
            </w:r>
          </w:p>
          <w:p>
            <w:pPr>
              <w:shd w:val="clear" w:color="auto"/>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pPr>
          </w:p>
        </w:tc>
        <w:tc>
          <w:tcPr>
            <w:tcW w:w="8748" w:type="dxa"/>
            <w:shd w:val="clear" w:color="auto" w:fill="C7DAF1" w:themeFill="text2" w:themeFillTint="32"/>
          </w:tcPr>
          <w:p>
            <w:pPr>
              <w:shd w:val="clear" w:color="auto"/>
            </w:pPr>
            <w:r>
              <w:t>组织应确定并配备所需的</w:t>
            </w:r>
            <w:r>
              <w:rPr>
                <w:rFonts w:hint="eastAsia"/>
              </w:rPr>
              <w:t>管理人员、技术</w:t>
            </w:r>
            <w:r>
              <w:t>人员</w:t>
            </w:r>
            <w:r>
              <w:rPr>
                <w:rFonts w:hint="eastAsia"/>
              </w:rPr>
              <w:t>和生产操作/服务提供人员：</w:t>
            </w:r>
          </w:p>
          <w:p>
            <w:pPr>
              <w:shd w:val="clear" w:color="auto"/>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pPr>
          </w:p>
        </w:tc>
        <w:tc>
          <w:tcPr>
            <w:tcW w:w="8748" w:type="dxa"/>
            <w:shd w:val="clear" w:color="auto" w:fill="C7DAF1" w:themeFill="text2" w:themeFillTint="32"/>
          </w:tcPr>
          <w:p>
            <w:pPr>
              <w:shd w:val="clear" w:color="auto"/>
            </w:pPr>
            <w:r>
              <w:rPr>
                <w:rFonts w:hint="eastAsia"/>
              </w:rPr>
              <w:t>组织应确定、提供并维护所需的基础设施情况：</w:t>
            </w:r>
          </w:p>
          <w:p>
            <w:pPr>
              <w:shd w:val="clear"/>
              <w:rPr>
                <w:rFonts w:hint="eastAsia"/>
                <w:lang w:val="en-US" w:eastAsia="zh-CN"/>
              </w:rPr>
            </w:pPr>
            <w:r>
              <w:rPr>
                <w:rFonts w:hint="eastAsia"/>
                <w:highlight w:val="none"/>
              </w:rPr>
              <w:t>建筑面积</w:t>
            </w:r>
            <w:r>
              <w:rPr>
                <w:rFonts w:hint="eastAsia"/>
                <w:highlight w:val="none"/>
                <w:u w:val="single"/>
              </w:rPr>
              <w:t xml:space="preserve">  </w:t>
            </w:r>
            <w:r>
              <w:rPr>
                <w:rFonts w:hint="eastAsia"/>
                <w:highlight w:val="none"/>
                <w:u w:val="single"/>
                <w:lang w:val="en-US" w:eastAsia="zh-CN"/>
              </w:rPr>
              <w:t xml:space="preserve">1500 </w:t>
            </w:r>
            <w:r>
              <w:rPr>
                <w:rFonts w:hint="eastAsia"/>
                <w:highlight w:val="none"/>
              </w:rPr>
              <w:t>平方米</w:t>
            </w:r>
            <w:r>
              <w:rPr>
                <w:rFonts w:hint="eastAsia"/>
                <w:highlight w:val="none"/>
                <w:lang w:eastAsia="zh-CN"/>
              </w:rPr>
              <w:t>，</w:t>
            </w:r>
            <w:r>
              <w:rPr>
                <w:rFonts w:hint="eastAsia"/>
                <w:highlight w:val="none"/>
                <w:lang w:val="en-US" w:eastAsia="zh-CN"/>
              </w:rPr>
              <w:t>占地面积780平方米</w:t>
            </w:r>
            <w:r>
              <w:rPr>
                <w:rFonts w:hint="eastAsia"/>
              </w:rPr>
              <w:t>；</w:t>
            </w:r>
            <w:r>
              <w:rPr>
                <w:color w:val="000000"/>
              </w:rPr>
              <w:sym w:font="Wingdings" w:char="00FE"/>
            </w:r>
            <w:r>
              <w:rPr>
                <w:rFonts w:hint="eastAsia"/>
                <w:lang w:val="en-US" w:eastAsia="zh-CN"/>
              </w:rPr>
              <w:t>餐食加工</w:t>
            </w:r>
            <w:r>
              <w:rPr>
                <w:rFonts w:hint="eastAsia"/>
              </w:rPr>
              <w:t>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 xml:space="preserve">个； </w:t>
            </w:r>
            <w:r>
              <w:rPr>
                <w:rFonts w:hint="eastAsia"/>
                <w:u w:val="single"/>
              </w:rPr>
              <w:t xml:space="preserve"> </w:t>
            </w:r>
            <w:r>
              <w:rPr>
                <w:rFonts w:hint="eastAsia"/>
                <w:u w:val="single"/>
                <w:lang w:val="en-US" w:eastAsia="zh-CN"/>
              </w:rPr>
              <w:t xml:space="preserve">2 </w:t>
            </w:r>
            <w:r>
              <w:rPr>
                <w:rFonts w:hint="eastAsia"/>
              </w:rPr>
              <w:t>个</w:t>
            </w:r>
            <w:r>
              <w:rPr>
                <w:rFonts w:hint="eastAsia"/>
                <w:lang w:val="en-US" w:eastAsia="zh-CN"/>
              </w:rPr>
              <w:t>常温</w:t>
            </w:r>
            <w:r>
              <w:t>仓</w:t>
            </w:r>
            <w:r>
              <w:rPr>
                <w:rFonts w:hint="eastAsia"/>
                <w:lang w:val="en-US" w:eastAsia="zh-CN"/>
              </w:rPr>
              <w:t>；</w:t>
            </w:r>
            <w:r>
              <w:rPr>
                <w:rFonts w:hint="eastAsia"/>
                <w:u w:val="single"/>
                <w:lang w:val="en-US" w:eastAsia="zh-CN"/>
              </w:rPr>
              <w:t>冷冻柜冷藏柜各1个；</w:t>
            </w:r>
            <w:r>
              <w:rPr>
                <w:rFonts w:hint="eastAsia"/>
                <w:lang w:val="en-US" w:eastAsia="zh-CN"/>
              </w:rPr>
              <w:t>检验室</w:t>
            </w:r>
            <w:r>
              <w:rPr>
                <w:rFonts w:hint="eastAsia"/>
                <w:u w:val="single"/>
                <w:lang w:val="en-US" w:eastAsia="zh-CN"/>
              </w:rPr>
              <w:t>1个</w:t>
            </w:r>
            <w:r>
              <w:rPr>
                <w:rFonts w:hint="eastAsia"/>
                <w:lang w:val="en-US" w:eastAsia="zh-CN"/>
              </w:rPr>
              <w:t>；</w:t>
            </w:r>
            <w:r>
              <w:rPr>
                <w:rFonts w:hint="eastAsia"/>
                <w:u w:val="single"/>
                <w:lang w:val="en-US" w:eastAsia="zh-CN"/>
              </w:rPr>
              <w:t>未使用冷冻库冷藏库各1个</w:t>
            </w:r>
            <w:r>
              <w:rPr>
                <w:rFonts w:hint="eastAsia"/>
                <w:lang w:val="en-US" w:eastAsia="zh-CN"/>
              </w:rPr>
              <w:t>；</w:t>
            </w:r>
          </w:p>
          <w:p>
            <w:pPr>
              <w:shd w:val="clear"/>
              <w:rPr>
                <w:rFonts w:hint="eastAsia"/>
              </w:rPr>
            </w:pPr>
            <w:r>
              <w:rPr>
                <w:rFonts w:hint="eastAsia"/>
              </w:rPr>
              <w:t>主要生产设备有：</w:t>
            </w:r>
            <w:r>
              <w:rPr>
                <w:rFonts w:hint="eastAsia"/>
                <w:u w:val="single"/>
              </w:rPr>
              <w:t xml:space="preserve"> </w:t>
            </w:r>
            <w:r>
              <w:rPr>
                <w:rFonts w:hint="eastAsia"/>
                <w:color w:val="000000"/>
                <w:szCs w:val="21"/>
                <w:u w:val="single"/>
                <w:lang w:val="en-US" w:eastAsia="zh-CN"/>
              </w:rPr>
              <w:t>链传送式洗碗碟烘干一体机、热风循环消毒柜、冷冻柜冷藏柜</w:t>
            </w:r>
            <w:r>
              <w:rPr>
                <w:rFonts w:hint="eastAsia"/>
                <w:u w:val="single"/>
              </w:rPr>
              <w:t xml:space="preserve">  （列举2~4种）</w:t>
            </w:r>
          </w:p>
          <w:p>
            <w:pPr>
              <w:shd w:val="clear" w:color="auto"/>
            </w:pPr>
            <w:r>
              <w:rPr>
                <w:rFonts w:hint="eastAsia"/>
              </w:rPr>
              <w:t>特种设备：□叉车□行车□锅炉</w:t>
            </w:r>
            <w:r>
              <w:rPr>
                <w:rFonts w:hint="eastAsia"/>
              </w:rPr>
              <w:sym w:font="Wingdings 2" w:char="00A3"/>
            </w:r>
            <w:r>
              <w:rPr>
                <w:rFonts w:hint="eastAsia"/>
              </w:rPr>
              <w:t>电梯</w:t>
            </w:r>
            <w:r>
              <w:rPr>
                <w:rFonts w:hint="eastAsia"/>
                <w:lang w:val="en-US" w:eastAsia="zh-CN"/>
              </w:rPr>
              <w:t xml:space="preserve"> </w:t>
            </w:r>
            <w:r>
              <w:rPr>
                <w:rFonts w:hint="eastAsia"/>
              </w:rPr>
              <w:t>□压力容器□压力管道</w:t>
            </w:r>
            <w:r>
              <w:rPr>
                <w:rFonts w:hint="eastAsia"/>
              </w:rPr>
              <w:sym w:font="Wingdings 2" w:char="0052"/>
            </w:r>
            <w:r>
              <w:rPr>
                <w:rFonts w:hint="eastAsia"/>
              </w:rPr>
              <w:t>不适用</w:t>
            </w:r>
          </w:p>
          <w:p>
            <w:pPr>
              <w:shd w:val="clear" w:color="auto"/>
              <w:rPr>
                <w:u w:val="single"/>
              </w:rPr>
            </w:pPr>
            <w:r>
              <w:rPr>
                <w:rFonts w:hint="eastAsia"/>
              </w:rPr>
              <w:t>特种设备管理：</w:t>
            </w:r>
            <w:r>
              <w:rPr>
                <w:rFonts w:hint="eastAsia"/>
              </w:rPr>
              <w:sym w:font="Wingdings 2" w:char="00A3"/>
            </w:r>
            <w:r>
              <w:rPr>
                <w:rFonts w:hint="eastAsia"/>
              </w:rPr>
              <w:t>进行了定期检验</w:t>
            </w:r>
            <w:r>
              <w:rPr>
                <w:rFonts w:hint="eastAsia"/>
                <w:lang w:val="en-US" w:eastAsia="zh-CN"/>
              </w:rPr>
              <w:t xml:space="preserve">   </w:t>
            </w:r>
            <w:r>
              <w:rPr>
                <w:rFonts w:hint="eastAsia"/>
              </w:rPr>
              <w:t>□未进行定期检验的有：</w:t>
            </w:r>
          </w:p>
          <w:p>
            <w:pPr>
              <w:shd w:val="clear" w:color="auto"/>
            </w:pPr>
            <w:r>
              <w:rPr>
                <w:rFonts w:hint="eastAsia"/>
              </w:rPr>
              <w:sym w:font="Wingdings 2" w:char="00A3"/>
            </w:r>
            <w:r>
              <w:rPr>
                <w:rFonts w:hint="eastAsia"/>
              </w:rPr>
              <w:t>组织</w:t>
            </w:r>
            <w:r>
              <w:t>现有</w:t>
            </w:r>
            <w:r>
              <w:rPr>
                <w:rFonts w:hint="eastAsia"/>
              </w:rPr>
              <w:t>基础设施可满足质量管理体系运行；</w:t>
            </w:r>
          </w:p>
          <w:p>
            <w:pPr>
              <w:spacing w:before="120"/>
              <w:rPr>
                <w:rFonts w:hint="default" w:ascii="方正仿宋简体" w:eastAsia="方正仿宋简体"/>
                <w:b/>
                <w:color w:val="FF0000"/>
                <w:sz w:val="21"/>
                <w:szCs w:val="21"/>
                <w:u w:val="single"/>
                <w:lang w:val="en-US" w:eastAsia="zh-CN"/>
              </w:rPr>
            </w:pPr>
            <w:r>
              <w:rPr>
                <w:rFonts w:hint="eastAsia"/>
              </w:rPr>
              <w:sym w:font="Wingdings 2" w:char="0052"/>
            </w:r>
            <w:r>
              <w:rPr>
                <w:rFonts w:hint="eastAsia"/>
              </w:rPr>
              <w:t>组织</w:t>
            </w:r>
            <w:r>
              <w:t>现有</w:t>
            </w:r>
            <w:r>
              <w:rPr>
                <w:rFonts w:hint="eastAsia"/>
              </w:rPr>
              <w:t>基础设施可基本满足质量管理体系运行，但是还有不足需要补充：</w:t>
            </w:r>
            <w:r>
              <w:rPr>
                <w:rFonts w:hint="eastAsia" w:ascii="方正仿宋简体" w:eastAsia="方正仿宋简体"/>
                <w:b/>
                <w:color w:val="FF0000"/>
                <w:sz w:val="21"/>
                <w:szCs w:val="21"/>
                <w:u w:val="single"/>
              </w:rPr>
              <w:t>蒸汽发生器所在隔间与洗碗间直通，无有效隔断措施。蒸汽发生器的压力表（NO.HY71581304713）未提供校检证据。</w:t>
            </w:r>
            <w:r>
              <w:rPr>
                <w:rFonts w:hint="eastAsia" w:ascii="方正仿宋简体" w:eastAsia="方正仿宋简体"/>
                <w:b/>
                <w:color w:val="FF0000"/>
                <w:sz w:val="21"/>
                <w:szCs w:val="21"/>
                <w:u w:val="single"/>
                <w:lang w:val="en-US" w:eastAsia="zh-CN"/>
              </w:rPr>
              <w:t>见不符合报告01.</w:t>
            </w:r>
          </w:p>
          <w:p>
            <w:pPr>
              <w:shd w:val="clear" w:color="auto"/>
            </w:pPr>
          </w:p>
          <w:p>
            <w:pPr>
              <w:shd w:val="clear" w:color="auto"/>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pPr>
          </w:p>
        </w:tc>
        <w:tc>
          <w:tcPr>
            <w:tcW w:w="8748" w:type="dxa"/>
            <w:shd w:val="clear" w:color="auto" w:fill="C7DAF1" w:themeFill="text2" w:themeFillTint="32"/>
          </w:tcPr>
          <w:p>
            <w:pPr>
              <w:shd w:val="clear" w:color="auto"/>
            </w:pPr>
            <w:r>
              <w:t>组织应确定、提供并维护所需的人为因素与物理因素环境，以运行过程并获得合格产品和服务。</w:t>
            </w:r>
          </w:p>
          <w:p>
            <w:pPr>
              <w:shd w:val="clear" w:color="auto"/>
            </w:pPr>
            <w:r>
              <w:rPr>
                <w:rFonts w:hint="eastAsia"/>
              </w:rPr>
              <w:sym w:font="Wingdings 2" w:char="0052"/>
            </w:r>
            <w:r>
              <w:rPr>
                <w:rFonts w:hint="eastAsia"/>
              </w:rPr>
              <w:t>组织</w:t>
            </w:r>
            <w:r>
              <w:t>现有</w:t>
            </w:r>
            <w:r>
              <w:rPr>
                <w:rFonts w:hint="eastAsia"/>
              </w:rPr>
              <w:t>运行环境可满足质量管理体系运行；</w:t>
            </w:r>
          </w:p>
          <w:p>
            <w:pPr>
              <w:shd w:val="clear" w:color="auto"/>
            </w:pPr>
            <w:r>
              <w:rPr>
                <w:rFonts w:hint="eastAsia"/>
              </w:rPr>
              <w:t>□组织</w:t>
            </w:r>
            <w:r>
              <w:t>现有</w:t>
            </w:r>
            <w:r>
              <w:rPr>
                <w:rFonts w:hint="eastAsia"/>
              </w:rPr>
              <w:t>运行环境可基本满足质量管理体系运行，说明：</w:t>
            </w:r>
          </w:p>
          <w:p>
            <w:pPr>
              <w:shd w:val="clear" w:color="auto"/>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pPr>
          </w:p>
        </w:tc>
        <w:tc>
          <w:tcPr>
            <w:tcW w:w="8748" w:type="dxa"/>
            <w:shd w:val="clear" w:color="auto" w:fill="C7DAF1" w:themeFill="text2" w:themeFillTint="32"/>
          </w:tcPr>
          <w:p>
            <w:pPr>
              <w:shd w:val="clear" w:color="auto"/>
            </w:pPr>
            <w:r>
              <w:rPr>
                <w:rFonts w:hint="eastAsia"/>
              </w:rPr>
              <w:t>组织的</w:t>
            </w:r>
            <w:r>
              <w:t>监视和测量资源</w:t>
            </w:r>
            <w:r>
              <w:rPr>
                <w:rFonts w:hint="eastAsia"/>
              </w:rPr>
              <w:t>：</w:t>
            </w:r>
            <w:r>
              <w:rPr>
                <w:rFonts w:hint="eastAsia"/>
              </w:rPr>
              <w:sym w:font="Wingdings 2" w:char="0052"/>
            </w:r>
            <w:r>
              <w:rPr>
                <w:rFonts w:hint="eastAsia"/>
              </w:rPr>
              <w:t>计量器具</w:t>
            </w:r>
            <w:r>
              <w:rPr>
                <w:rFonts w:hint="eastAsia"/>
                <w:lang w:val="en-US" w:eastAsia="zh-CN"/>
              </w:rPr>
              <w:t xml:space="preserve"> </w:t>
            </w:r>
            <w:r>
              <w:rPr>
                <w:rFonts w:hint="eastAsia"/>
              </w:rPr>
              <w:sym w:font="Wingdings 2" w:char="00A3"/>
            </w:r>
            <w:r>
              <w:rPr>
                <w:rFonts w:hint="eastAsia"/>
              </w:rPr>
              <w:t>服务流程检查表□其他</w:t>
            </w:r>
          </w:p>
          <w:p>
            <w:pPr>
              <w:shd w:val="clear" w:color="auto"/>
            </w:pPr>
            <w:r>
              <w:rPr>
                <w:rFonts w:hint="eastAsia"/>
              </w:rPr>
              <w:t>计量器具的</w:t>
            </w:r>
            <w:r>
              <w:t>测量溯源</w:t>
            </w:r>
            <w:r>
              <w:rPr>
                <w:rFonts w:hint="eastAsia"/>
              </w:rPr>
              <w:t>方法：□自校</w:t>
            </w:r>
            <w:r>
              <w:rPr>
                <w:rFonts w:hint="eastAsia"/>
                <w:lang w:val="en-US" w:eastAsia="zh-CN"/>
              </w:rPr>
              <w:t xml:space="preserve">  </w:t>
            </w:r>
            <w:r>
              <w:rPr>
                <w:rFonts w:hint="eastAsia"/>
              </w:rPr>
              <w:sym w:font="Wingdings 2" w:char="0052"/>
            </w:r>
            <w:r>
              <w:rPr>
                <w:rFonts w:hint="eastAsia"/>
              </w:rPr>
              <w:t>外校</w:t>
            </w:r>
          </w:p>
          <w:p>
            <w:pPr>
              <w:shd w:val="clear" w:color="auto"/>
              <w:rPr>
                <w:u w:val="single"/>
              </w:rPr>
            </w:pPr>
            <w:r>
              <w:rPr>
                <w:rFonts w:hint="eastAsia"/>
              </w:rPr>
              <w:t>国家强检的计量器具有：</w:t>
            </w:r>
            <w:r>
              <w:rPr>
                <w:rFonts w:hint="eastAsia"/>
                <w:u w:val="single"/>
                <w:lang w:val="en-US" w:eastAsia="zh-CN"/>
              </w:rPr>
              <w:t>电子秤、中心温度计</w:t>
            </w:r>
            <w:r>
              <w:rPr>
                <w:rFonts w:hint="eastAsia"/>
                <w:u w:val="single"/>
              </w:rPr>
              <w:t>（列举1~4种）</w:t>
            </w:r>
          </w:p>
          <w:p>
            <w:pPr>
              <w:shd w:val="clear" w:color="auto"/>
              <w:rPr>
                <w:u w:val="single"/>
              </w:rPr>
            </w:pPr>
            <w:r>
              <w:rPr>
                <w:rFonts w:hint="eastAsia"/>
              </w:rPr>
              <w:t>计量器具管理：</w:t>
            </w:r>
            <w:r>
              <w:rPr>
                <w:rFonts w:hint="eastAsia"/>
              </w:rPr>
              <w:sym w:font="Wingdings 2" w:char="0052"/>
            </w:r>
            <w:r>
              <w:rPr>
                <w:rFonts w:hint="eastAsia"/>
              </w:rPr>
              <w:t>进行了定期校准/检定</w:t>
            </w:r>
            <w:r>
              <w:rPr>
                <w:rFonts w:hint="eastAsia"/>
                <w:lang w:val="en-US" w:eastAsia="zh-CN"/>
              </w:rPr>
              <w:t xml:space="preserve">   </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pPr>
          </w:p>
        </w:tc>
        <w:tc>
          <w:tcPr>
            <w:tcW w:w="8748" w:type="dxa"/>
            <w:shd w:val="clear" w:color="auto" w:fill="C7DAF1" w:themeFill="text2" w:themeFillTint="32"/>
          </w:tcPr>
          <w:p>
            <w:pPr>
              <w:shd w:val="clear" w:color="auto"/>
            </w:pPr>
            <w:r>
              <w:t>组织</w:t>
            </w:r>
            <w:r>
              <w:rPr>
                <w:rFonts w:hint="eastAsia"/>
              </w:rPr>
              <w:t>已</w:t>
            </w:r>
            <w:r>
              <w:t>确定所需的知识，以运行过程并获得合格产品和服务</w:t>
            </w:r>
          </w:p>
          <w:p>
            <w:pPr>
              <w:shd w:val="clear" w:color="auto"/>
            </w:pPr>
            <w:r>
              <w:rPr>
                <w:rFonts w:hint="eastAsia"/>
              </w:rPr>
              <w:t xml:space="preserve">内部知识: </w:t>
            </w:r>
            <w:r>
              <w:rPr>
                <w:rFonts w:hint="eastAsia"/>
              </w:rPr>
              <w:sym w:font="Wingdings 2" w:char="0052"/>
            </w:r>
            <w:r>
              <w:rPr>
                <w:rFonts w:hint="eastAsia"/>
              </w:rPr>
              <w:t>加工工艺</w:t>
            </w:r>
            <w:r>
              <w:rPr>
                <w:rFonts w:hint="eastAsia"/>
                <w:lang w:val="en-US" w:eastAsia="zh-CN"/>
              </w:rPr>
              <w:t xml:space="preserve"> </w:t>
            </w:r>
            <w:r>
              <w:rPr>
                <w:rFonts w:hint="eastAsia"/>
              </w:rPr>
              <w:sym w:font="Wingdings 2" w:char="0052"/>
            </w:r>
            <w:r>
              <w:rPr>
                <w:rFonts w:hint="eastAsia"/>
              </w:rPr>
              <w:t>生产经验</w:t>
            </w:r>
            <w:r>
              <w:rPr>
                <w:rFonts w:hint="eastAsia"/>
                <w:lang w:val="en-US" w:eastAsia="zh-CN"/>
              </w:rPr>
              <w:t xml:space="preserve"> </w:t>
            </w:r>
            <w:r>
              <w:rPr>
                <w:rFonts w:hint="eastAsia"/>
              </w:rPr>
              <w:t>□管理软件</w:t>
            </w:r>
            <w:r>
              <w:rPr>
                <w:rFonts w:hint="eastAsia"/>
                <w:lang w:val="en-US" w:eastAsia="zh-CN"/>
              </w:rPr>
              <w:t xml:space="preserve"> </w:t>
            </w:r>
            <w:r>
              <w:rPr>
                <w:rFonts w:hint="eastAsia"/>
              </w:rPr>
              <w:sym w:font="Wingdings 2" w:char="00A3"/>
            </w:r>
            <w:r>
              <w:rPr>
                <w:rFonts w:hint="eastAsia"/>
              </w:rPr>
              <w:t>市场预测□企业标准□其他</w:t>
            </w:r>
          </w:p>
          <w:p>
            <w:pPr>
              <w:shd w:val="clear" w:color="auto"/>
              <w:rPr>
                <w:rFonts w:hint="default" w:eastAsia="宋体"/>
                <w:lang w:val="en-US" w:eastAsia="zh-CN"/>
              </w:rPr>
            </w:pPr>
            <w:r>
              <w:rPr>
                <w:rFonts w:hint="eastAsia"/>
              </w:rPr>
              <w:t xml:space="preserve">外部知识: </w:t>
            </w:r>
            <w:r>
              <w:rPr>
                <w:rFonts w:hint="eastAsia"/>
              </w:rPr>
              <w:sym w:font="Wingdings 2" w:char="0052"/>
            </w:r>
            <w:r>
              <w:rPr>
                <w:rFonts w:hint="eastAsia"/>
              </w:rPr>
              <w:t>顾客提供资料</w:t>
            </w:r>
            <w:r>
              <w:rPr>
                <w:rFonts w:hint="eastAsia"/>
                <w:lang w:val="en-US" w:eastAsia="zh-CN"/>
              </w:rPr>
              <w:t xml:space="preserve"> </w:t>
            </w:r>
            <w:r>
              <w:rPr>
                <w:rFonts w:hint="eastAsia"/>
              </w:rPr>
              <w:t>□产品标准</w:t>
            </w:r>
            <w:r>
              <w:rPr>
                <w:rFonts w:hint="eastAsia"/>
                <w:lang w:val="en-US" w:eastAsia="zh-CN"/>
              </w:rPr>
              <w:t xml:space="preserve"> </w:t>
            </w:r>
            <w:r>
              <w:rPr>
                <w:rFonts w:hint="eastAsia"/>
              </w:rPr>
              <w:sym w:font="Wingdings 2" w:char="0052"/>
            </w:r>
            <w:r>
              <w:rPr>
                <w:rFonts w:hint="eastAsia"/>
              </w:rPr>
              <w:t>学术交流信息</w:t>
            </w:r>
            <w:r>
              <w:rPr>
                <w:rFonts w:hint="eastAsia"/>
                <w:lang w:val="en-US" w:eastAsia="zh-CN"/>
              </w:rPr>
              <w:t xml:space="preserve"> </w:t>
            </w:r>
            <w:r>
              <w:rPr>
                <w:rFonts w:hint="eastAsia"/>
              </w:rPr>
              <w:sym w:font="Wingdings 2" w:char="0052"/>
            </w:r>
            <w:r>
              <w:rPr>
                <w:rFonts w:hint="eastAsia"/>
              </w:rPr>
              <w:t>专业会议信息</w:t>
            </w:r>
            <w:r>
              <w:rPr>
                <w:rFonts w:hint="eastAsia"/>
                <w:lang w:val="en-US" w:eastAsia="zh-CN"/>
              </w:rPr>
              <w:t xml:space="preserve"> </w:t>
            </w:r>
            <w:r>
              <w:rPr>
                <w:rFonts w:hint="eastAsia"/>
              </w:rPr>
              <w:sym w:font="Wingdings 2" w:char="0052"/>
            </w:r>
            <w:r>
              <w:rPr>
                <w:rFonts w:hint="eastAsia"/>
              </w:rPr>
              <w:t>其他</w:t>
            </w:r>
            <w:r>
              <w:rPr>
                <w:rFonts w:hint="eastAsia"/>
                <w:lang w:eastAsia="zh-CN"/>
              </w:rPr>
              <w:t>—</w:t>
            </w:r>
            <w:r>
              <w:rPr>
                <w:rFonts w:hint="eastAsia"/>
                <w:lang w:val="en-US" w:eastAsia="zh-CN"/>
              </w:rPr>
              <w:t>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pPr>
          </w:p>
        </w:tc>
        <w:tc>
          <w:tcPr>
            <w:tcW w:w="8748" w:type="dxa"/>
            <w:shd w:val="clear" w:color="auto" w:fill="C7DAF1" w:themeFill="text2" w:themeFillTint="32"/>
          </w:tcPr>
          <w:p>
            <w:pPr>
              <w:shd w:val="clear" w:color="auto"/>
            </w:pPr>
            <w:r>
              <w:rPr>
                <w:rFonts w:hint="eastAsia"/>
              </w:rPr>
              <w:t>组织已确定在其控制的工作人员所需具备的能力，并采取措施以获得所需的能力，并评价措施的有效性；</w:t>
            </w:r>
          </w:p>
          <w:p>
            <w:pPr>
              <w:shd w:val="clear" w:color="auto"/>
              <w:rPr>
                <w:rFonts w:hint="eastAsia"/>
              </w:rPr>
            </w:pPr>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rPr>
              <w:sym w:font="Wingdings 2" w:char="0052"/>
            </w:r>
            <w:r>
              <w:rPr>
                <w:rFonts w:hint="eastAsia"/>
              </w:rPr>
              <w:t xml:space="preserve">辅导 </w:t>
            </w:r>
            <w:r>
              <w:rPr>
                <w:rFonts w:hint="eastAsia"/>
              </w:rPr>
              <w:sym w:font="Wingdings 2" w:char="0052"/>
            </w:r>
            <w:r>
              <w:rPr>
                <w:rFonts w:hint="eastAsia"/>
              </w:rPr>
              <w:t>其他</w:t>
            </w:r>
          </w:p>
          <w:p>
            <w:pPr>
              <w:shd w:val="clear" w:color="auto"/>
            </w:pPr>
            <w:r>
              <w:rPr>
                <w:rFonts w:hint="eastAsia"/>
              </w:rPr>
              <w:t>对国家规定持证上岗的人员资质进行了有效的管理。</w:t>
            </w:r>
          </w:p>
          <w:p>
            <w:pPr>
              <w:shd w:val="clear" w:color="auto"/>
            </w:pPr>
            <w:r>
              <w:rPr>
                <w:rFonts w:hint="eastAsia"/>
              </w:rPr>
              <w:t xml:space="preserve">特种作业人员： </w:t>
            </w:r>
            <w:r>
              <w:rPr>
                <w:rFonts w:hint="eastAsia"/>
              </w:rPr>
              <w:sym w:font="Wingdings 2" w:char="00A3"/>
            </w:r>
            <w:r>
              <w:rPr>
                <w:rFonts w:hint="eastAsia"/>
              </w:rPr>
              <w:t xml:space="preserve">电工 </w:t>
            </w:r>
            <w:r>
              <w:rPr>
                <w:rFonts w:hint="eastAsia"/>
              </w:rPr>
              <w:sym w:font="Wingdings 2" w:char="00A3"/>
            </w:r>
            <w:r>
              <w:rPr>
                <w:rFonts w:hint="eastAsia"/>
              </w:rPr>
              <w:t xml:space="preserve">焊工 </w:t>
            </w:r>
            <w:r>
              <w:rPr>
                <w:rFonts w:hint="eastAsia"/>
              </w:rPr>
              <w:sym w:font="Wingdings 2" w:char="00A3"/>
            </w:r>
            <w:r>
              <w:rPr>
                <w:rFonts w:hint="eastAsia"/>
              </w:rPr>
              <w:t xml:space="preserve">危化品作业 </w:t>
            </w:r>
            <w:r>
              <w:rPr>
                <w:rFonts w:hint="eastAsia"/>
              </w:rPr>
              <w:sym w:font="Wingdings 2" w:char="00A3"/>
            </w:r>
            <w:r>
              <w:rPr>
                <w:rFonts w:hint="eastAsia"/>
              </w:rPr>
              <w:t xml:space="preserve">制冷工 </w:t>
            </w:r>
            <w:r>
              <w:rPr>
                <w:rFonts w:hint="eastAsia"/>
              </w:rPr>
              <w:sym w:font="Wingdings 2" w:char="0052"/>
            </w:r>
            <w:r>
              <w:rPr>
                <w:rFonts w:hint="eastAsia"/>
              </w:rPr>
              <w:t>其他</w:t>
            </w:r>
            <w:r>
              <w:rPr>
                <w:rFonts w:hint="eastAsia"/>
                <w:lang w:eastAsia="zh-CN"/>
              </w:rPr>
              <w:t>——</w:t>
            </w:r>
            <w:r>
              <w:rPr>
                <w:rFonts w:hint="eastAsia"/>
                <w:lang w:val="en-US" w:eastAsia="zh-CN"/>
              </w:rPr>
              <w:t>不适用</w:t>
            </w:r>
          </w:p>
          <w:p>
            <w:pPr>
              <w:shd w:val="clear" w:color="auto"/>
              <w:rPr>
                <w:rFonts w:hint="default" w:eastAsia="宋体"/>
                <w:lang w:val="en-US" w:eastAsia="zh-CN"/>
              </w:rPr>
            </w:pPr>
            <w:r>
              <w:rPr>
                <w:rFonts w:hint="eastAsia"/>
              </w:rPr>
              <w:t xml:space="preserve">特种设备作业人员： </w:t>
            </w:r>
            <w:r>
              <w:rPr>
                <w:rFonts w:hint="eastAsia"/>
              </w:rPr>
              <w:sym w:font="Wingdings 2" w:char="00A3"/>
            </w:r>
            <w:r>
              <w:rPr>
                <w:rFonts w:hint="eastAsia"/>
              </w:rPr>
              <w:t xml:space="preserve">叉车工 </w:t>
            </w:r>
            <w:r>
              <w:rPr>
                <w:rFonts w:hint="eastAsia"/>
              </w:rPr>
              <w:sym w:font="Wingdings 2" w:char="00A3"/>
            </w:r>
            <w:r>
              <w:rPr>
                <w:rFonts w:hint="eastAsia"/>
              </w:rPr>
              <w:t xml:space="preserve">行车工 </w:t>
            </w:r>
            <w:r>
              <w:rPr>
                <w:rFonts w:hint="eastAsia"/>
              </w:rPr>
              <w:sym w:font="Wingdings 2" w:char="00A3"/>
            </w:r>
            <w:r>
              <w:rPr>
                <w:rFonts w:hint="eastAsia"/>
              </w:rPr>
              <w:t xml:space="preserve">锅炉工 </w:t>
            </w:r>
            <w:r>
              <w:rPr>
                <w:rFonts w:hint="eastAsia"/>
              </w:rPr>
              <w:sym w:font="Wingdings 2" w:char="00A3"/>
            </w:r>
            <w:r>
              <w:rPr>
                <w:rFonts w:hint="eastAsia"/>
              </w:rPr>
              <w:t xml:space="preserve">压力容器 </w:t>
            </w:r>
            <w:r>
              <w:rPr>
                <w:rFonts w:hint="eastAsia"/>
              </w:rPr>
              <w:sym w:font="Wingdings 2" w:char="0052"/>
            </w:r>
            <w:r>
              <w:rPr>
                <w:rFonts w:hint="eastAsia"/>
              </w:rPr>
              <w:t>其他</w:t>
            </w:r>
            <w:r>
              <w:rPr>
                <w:rFonts w:hint="eastAsia"/>
                <w:lang w:eastAsia="zh-CN"/>
              </w:rPr>
              <w:t>——</w:t>
            </w: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pPr>
          </w:p>
        </w:tc>
        <w:tc>
          <w:tcPr>
            <w:tcW w:w="8748" w:type="dxa"/>
            <w:shd w:val="clear" w:color="auto" w:fill="C7DAF1" w:themeFill="text2" w:themeFillTint="32"/>
          </w:tcPr>
          <w:p>
            <w:pPr>
              <w:shd w:val="clear" w:color="auto"/>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pPr>
            <w:r>
              <w:rPr>
                <w:rFonts w:hint="eastAsia"/>
              </w:rPr>
              <w:t>通过</w:t>
            </w:r>
            <w:r>
              <w:rPr>
                <w:rFonts w:hint="eastAsia"/>
              </w:rPr>
              <w:sym w:font="Wingdings 2" w:char="0052"/>
            </w:r>
            <w:r>
              <w:rPr>
                <w:rFonts w:hint="eastAsia"/>
              </w:rPr>
              <w:t>会议传达</w:t>
            </w:r>
            <w:r>
              <w:rPr>
                <w:rFonts w:hint="eastAsia"/>
              </w:rPr>
              <w:sym w:font="Wingdings 2" w:char="0052"/>
            </w:r>
            <w:r>
              <w:rPr>
                <w:rFonts w:hint="eastAsia"/>
              </w:rPr>
              <w:t>标语</w:t>
            </w:r>
            <w:r>
              <w:rPr>
                <w:rFonts w:hint="eastAsia"/>
              </w:rPr>
              <w:sym w:font="Wingdings 2" w:char="0052"/>
            </w:r>
            <w:r>
              <w:rPr>
                <w:rFonts w:hint="eastAsia"/>
              </w:rPr>
              <w:t>培训</w:t>
            </w:r>
            <w:r>
              <w:rPr>
                <w:rFonts w:hint="eastAsia"/>
              </w:rPr>
              <w:sym w:font="Wingdings 2" w:char="0052"/>
            </w:r>
            <w:r>
              <w:rPr>
                <w:rFonts w:hint="eastAsia"/>
              </w:rPr>
              <w:t>看板</w:t>
            </w:r>
            <w:r>
              <w:rPr>
                <w:rFonts w:hint="eastAsia"/>
              </w:rPr>
              <w:sym w:font="Wingdings 2" w:char="0052"/>
            </w:r>
            <w:r>
              <w:rPr>
                <w:rFonts w:hint="eastAsia"/>
              </w:rPr>
              <w:t>局域网</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pPr>
          </w:p>
        </w:tc>
        <w:tc>
          <w:tcPr>
            <w:tcW w:w="8748" w:type="dxa"/>
            <w:shd w:val="clear" w:color="auto" w:fill="C7DAF1" w:themeFill="text2" w:themeFillTint="32"/>
          </w:tcPr>
          <w:p>
            <w:pPr>
              <w:shd w:val="clear" w:color="auto"/>
            </w:pPr>
            <w:r>
              <w:rPr>
                <w:rFonts w:hint="eastAsia"/>
              </w:rPr>
              <w:t>组织已确定与质量管理体系相关的内部和外部沟通。</w:t>
            </w:r>
          </w:p>
          <w:p>
            <w:pPr>
              <w:shd w:val="clear" w:color="auto"/>
            </w:pPr>
            <w:r>
              <w:rPr>
                <w:rFonts w:hint="eastAsia"/>
              </w:rPr>
              <w:t>内部沟通方式：</w:t>
            </w:r>
            <w:r>
              <w:rPr>
                <w:rFonts w:hint="eastAsia"/>
              </w:rPr>
              <w:sym w:font="Wingdings 2" w:char="0052"/>
            </w:r>
            <w:r>
              <w:rPr>
                <w:rFonts w:hint="eastAsia"/>
              </w:rPr>
              <w:t>文件发放</w:t>
            </w:r>
            <w:r>
              <w:rPr>
                <w:rFonts w:hint="eastAsia"/>
              </w:rPr>
              <w:sym w:font="Wingdings 2" w:char="0052"/>
            </w:r>
            <w:r>
              <w:rPr>
                <w:rFonts w:hint="eastAsia"/>
              </w:rPr>
              <w:t>会议</w:t>
            </w:r>
            <w:r>
              <w:rPr>
                <w:rFonts w:hint="eastAsia"/>
              </w:rPr>
              <w:sym w:font="Wingdings 2" w:char="0052"/>
            </w:r>
            <w:r>
              <w:rPr>
                <w:rFonts w:hint="eastAsia"/>
              </w:rPr>
              <w:t>标语</w:t>
            </w:r>
            <w:r>
              <w:rPr>
                <w:rFonts w:hint="eastAsia"/>
              </w:rPr>
              <w:sym w:font="Wingdings 2" w:char="00A3"/>
            </w:r>
            <w:r>
              <w:rPr>
                <w:rFonts w:hint="eastAsia"/>
              </w:rPr>
              <w:t>展板</w:t>
            </w:r>
            <w:r>
              <w:rPr>
                <w:rFonts w:hint="eastAsia" w:ascii="Wingdings" w:hAnsi="Wingdings"/>
              </w:rPr>
              <w:t>¨</w:t>
            </w:r>
            <w:r>
              <w:rPr>
                <w:rFonts w:hint="eastAsia"/>
              </w:rPr>
              <w:sym w:font="Wingdings 2" w:char="00A3"/>
            </w:r>
            <w:r>
              <w:rPr>
                <w:rFonts w:hint="eastAsia"/>
              </w:rPr>
              <w:t>其他</w:t>
            </w:r>
          </w:p>
          <w:p>
            <w:pPr>
              <w:shd w:val="clear" w:color="auto"/>
              <w:rPr>
                <w:rFonts w:hint="default" w:eastAsia="宋体"/>
                <w:lang w:val="en-US" w:eastAsia="zh-CN"/>
              </w:rPr>
            </w:pPr>
            <w:r>
              <w:rPr>
                <w:rFonts w:hint="eastAsia"/>
              </w:rPr>
              <w:t>外部沟通方式：</w:t>
            </w:r>
            <w:r>
              <w:rPr>
                <w:rFonts w:hint="eastAsia"/>
              </w:rPr>
              <w:sym w:font="Wingdings 2" w:char="0052"/>
            </w:r>
            <w:r>
              <w:rPr>
                <w:rFonts w:hint="eastAsia"/>
              </w:rPr>
              <w:t>宣传材料</w:t>
            </w:r>
            <w:r>
              <w:rPr>
                <w:rFonts w:hint="eastAsia"/>
                <w:lang w:val="en-US" w:eastAsia="zh-CN"/>
              </w:rPr>
              <w:t xml:space="preserve"> </w:t>
            </w:r>
            <w:r>
              <w:rPr>
                <w:rFonts w:hint="eastAsia"/>
              </w:rPr>
              <w:sym w:font="Wingdings 2" w:char="00A3"/>
            </w:r>
            <w:r>
              <w:rPr>
                <w:rFonts w:hint="eastAsia"/>
              </w:rPr>
              <w:t>网站</w:t>
            </w:r>
            <w:r>
              <w:rPr>
                <w:rFonts w:hint="eastAsia"/>
                <w:lang w:val="en-US" w:eastAsia="zh-CN"/>
              </w:rPr>
              <w:t xml:space="preserve"> </w:t>
            </w:r>
            <w:r>
              <w:rPr>
                <w:rFonts w:hint="eastAsia"/>
              </w:rPr>
              <w:sym w:font="Wingdings 2" w:char="0052"/>
            </w:r>
            <w:r>
              <w:rPr>
                <w:rFonts w:hint="eastAsia"/>
              </w:rPr>
              <w:t>标语</w:t>
            </w:r>
            <w:r>
              <w:rPr>
                <w:rFonts w:hint="eastAsia"/>
                <w:lang w:val="en-US" w:eastAsia="zh-CN"/>
              </w:rPr>
              <w:t xml:space="preserve"> </w:t>
            </w:r>
            <w:r>
              <w:rPr>
                <w:rFonts w:hint="eastAsia"/>
              </w:rPr>
              <w:sym w:font="Wingdings 2" w:char="00A3"/>
            </w:r>
            <w:r>
              <w:rPr>
                <w:rFonts w:hint="eastAsia"/>
              </w:rPr>
              <w:t>展板</w:t>
            </w:r>
            <w:r>
              <w:rPr>
                <w:rFonts w:hint="eastAsia"/>
                <w:lang w:val="en-US" w:eastAsia="zh-CN"/>
              </w:rPr>
              <w:t xml:space="preserve"> </w:t>
            </w:r>
            <w:r>
              <w:rPr>
                <w:rFonts w:hint="eastAsia"/>
              </w:rPr>
              <w:sym w:font="Wingdings 2" w:char="0052"/>
            </w:r>
            <w:r>
              <w:rPr>
                <w:rFonts w:hint="eastAsia"/>
              </w:rPr>
              <w:t>其他</w:t>
            </w:r>
            <w:r>
              <w:rPr>
                <w:rFonts w:hint="eastAsia"/>
                <w:lang w:eastAsia="zh-CN"/>
              </w:rPr>
              <w:t>——</w:t>
            </w:r>
            <w:r>
              <w:rPr>
                <w:rFonts w:hint="eastAsia"/>
                <w:lang w:val="en-US" w:eastAsia="zh-CN"/>
              </w:rPr>
              <w:t>招投标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pPr>
          </w:p>
        </w:tc>
        <w:tc>
          <w:tcPr>
            <w:tcW w:w="8748" w:type="dxa"/>
            <w:shd w:val="clear" w:color="auto" w:fill="C7DAF1" w:themeFill="text2" w:themeFillTint="32"/>
          </w:tcPr>
          <w:p>
            <w:pPr>
              <w:shd w:val="clear" w:color="auto"/>
              <w:rPr>
                <w:u w:val="single"/>
              </w:rPr>
            </w:pPr>
            <w:r>
              <w:rPr>
                <w:rFonts w:hint="eastAsia"/>
              </w:rPr>
              <w:t>组织已建立了文件化的质量管理体系。对自编文件的编制、审批、发放、变更和作废进行了控制。</w:t>
            </w:r>
            <w:r>
              <w:rPr>
                <w:rFonts w:hint="eastAsia"/>
              </w:rPr>
              <w:sym w:font="Wingdings 2" w:char="0052"/>
            </w:r>
            <w:r>
              <w:rPr>
                <w:rFonts w:hint="eastAsia"/>
              </w:rPr>
              <w:t>体系文件受控</w:t>
            </w:r>
            <w:r>
              <w:rPr>
                <w:rFonts w:hint="eastAsia"/>
              </w:rPr>
              <w:sym w:font="Wingdings 2" w:char="00A3"/>
            </w:r>
            <w:r>
              <w:rPr>
                <w:rFonts w:hint="eastAsia"/>
              </w:rPr>
              <w:t>体系文件基本受控，存在问题：</w:t>
            </w:r>
          </w:p>
          <w:p>
            <w:pPr>
              <w:shd w:val="clear" w:color="auto"/>
            </w:pPr>
            <w:r>
              <w:rPr>
                <w:rFonts w:hint="eastAsia"/>
              </w:rPr>
              <w:t>对质量相关的外来文件（法律法规、产品标准）进行了识别和贯彻。</w:t>
            </w:r>
          </w:p>
          <w:p>
            <w:pPr>
              <w:shd w:val="clear" w:color="auto"/>
            </w:pPr>
            <w:r>
              <w:rPr>
                <w:rFonts w:hint="eastAsia"/>
              </w:rPr>
              <w:sym w:font="Wingdings 2" w:char="0052"/>
            </w:r>
            <w:r>
              <w:rPr>
                <w:rFonts w:hint="eastAsia"/>
              </w:rPr>
              <w:t>法律法规获取充分，□法律法规获取有遗漏，缺少：</w:t>
            </w:r>
          </w:p>
          <w:p>
            <w:pPr>
              <w:shd w:val="clear" w:color="auto"/>
            </w:pPr>
          </w:p>
          <w:p>
            <w:pPr>
              <w:shd w:val="clear" w:color="auto"/>
            </w:pPr>
            <w:r>
              <w:rPr>
                <w:rFonts w:hint="eastAsia"/>
              </w:rPr>
              <w:t>对QMS和产品相关的运行记录进行了保留、储存、保护、检索查询、处置等管理。</w:t>
            </w:r>
          </w:p>
          <w:p>
            <w:pPr>
              <w:shd w:val="clear" w:color="auto"/>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pPr>
            <w:r>
              <w:rPr>
                <w:rFonts w:hint="eastAsia"/>
              </w:rPr>
              <w:t>运行</w:t>
            </w:r>
          </w:p>
        </w:tc>
        <w:tc>
          <w:tcPr>
            <w:tcW w:w="8748" w:type="dxa"/>
            <w:shd w:val="clear" w:color="auto" w:fill="C7DAF1" w:themeFill="text2" w:themeFillTint="32"/>
          </w:tcPr>
          <w:p>
            <w:pPr>
              <w:shd w:val="clear" w:color="auto"/>
            </w:pPr>
            <w:r>
              <w:rPr>
                <w:rFonts w:hint="eastAsia"/>
              </w:rPr>
              <w:t>组织为对产品和服务提供满足的要求，已对产品和服务提供的过程（见4.4）进行策划、实施和控制。策划文件包括：</w:t>
            </w:r>
          </w:p>
          <w:p>
            <w:pPr>
              <w:shd w:val="clear" w:color="auto"/>
              <w:rPr>
                <w:highlight w:val="yellow"/>
              </w:rPr>
            </w:pPr>
            <w:r>
              <w:rPr>
                <w:rFonts w:hint="eastAsia"/>
              </w:rPr>
              <w:sym w:font="Wingdings 2" w:char="0052"/>
            </w:r>
            <w:r>
              <w:rPr>
                <w:rFonts w:hint="eastAsia"/>
              </w:rPr>
              <w:t>工艺流程图</w:t>
            </w:r>
            <w:r>
              <w:rPr>
                <w:rFonts w:hint="eastAsia"/>
                <w:lang w:val="en-US" w:eastAsia="zh-CN"/>
              </w:rPr>
              <w:t xml:space="preserve"> </w:t>
            </w:r>
            <w:r>
              <w:rPr>
                <w:rFonts w:hint="eastAsia"/>
              </w:rPr>
              <w:sym w:font="Wingdings 2" w:char="0052"/>
            </w:r>
            <w:r>
              <w:rPr>
                <w:rFonts w:hint="eastAsia"/>
              </w:rPr>
              <w:t>作业文件</w:t>
            </w:r>
            <w:r>
              <w:rPr>
                <w:rFonts w:hint="eastAsia"/>
                <w:lang w:val="en-US" w:eastAsia="zh-CN"/>
              </w:rPr>
              <w:t xml:space="preserve"> </w:t>
            </w:r>
            <w:r>
              <w:rPr>
                <w:rFonts w:hint="eastAsia"/>
              </w:rPr>
              <w:sym w:font="Wingdings 2" w:char="00A3"/>
            </w:r>
            <w:r>
              <w:rPr>
                <w:rFonts w:hint="eastAsia"/>
              </w:rPr>
              <w:t>检测计划</w:t>
            </w:r>
            <w:r>
              <w:rPr>
                <w:rFonts w:hint="eastAsia"/>
                <w:lang w:val="en-US" w:eastAsia="zh-CN"/>
              </w:rPr>
              <w:t xml:space="preserve"> </w:t>
            </w:r>
            <w:r>
              <w:rPr>
                <w:rFonts w:hint="eastAsia"/>
              </w:rPr>
              <w:sym w:font="Wingdings 2" w:char="00A3"/>
            </w:r>
            <w:r>
              <w:rPr>
                <w:rFonts w:hint="eastAsia"/>
              </w:rPr>
              <w:t>接收准则</w:t>
            </w:r>
            <w:r>
              <w:rPr>
                <w:rFonts w:hint="eastAsia"/>
                <w:lang w:val="en-US" w:eastAsia="zh-CN"/>
              </w:rPr>
              <w:t xml:space="preserve"> </w:t>
            </w:r>
            <w:r>
              <w:rPr>
                <w:rFonts w:hint="eastAsia"/>
              </w:rPr>
              <w:sym w:font="Wingdings 2" w:char="0052"/>
            </w:r>
            <w:r>
              <w:rPr>
                <w:rFonts w:hint="eastAsia"/>
              </w:rPr>
              <w:t>外包控制要求</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pPr>
          </w:p>
        </w:tc>
        <w:tc>
          <w:tcPr>
            <w:tcW w:w="8748" w:type="dxa"/>
            <w:shd w:val="clear" w:color="auto" w:fill="C7DAF1" w:themeFill="text2" w:themeFillTint="32"/>
          </w:tcPr>
          <w:p>
            <w:pPr>
              <w:shd w:val="clear" w:color="auto"/>
            </w:pPr>
            <w:r>
              <w:rPr>
                <w:rFonts w:hint="eastAsia"/>
              </w:rPr>
              <w:t>组织建立并实施了与顾客沟通；如产品和服务的信息、顾客投诉、顾客财产、应急措施等。</w:t>
            </w:r>
          </w:p>
          <w:p>
            <w:pPr>
              <w:shd w:val="clear" w:color="auto"/>
            </w:pPr>
            <w:r>
              <w:rPr>
                <w:rFonts w:hint="eastAsia"/>
              </w:rPr>
              <w:t>组织对产品和服务要求进行了评审，确保有能力向顾客提供满足要求的产品和服务。</w:t>
            </w:r>
          </w:p>
          <w:p>
            <w:pPr>
              <w:shd w:val="clear" w:color="auto"/>
            </w:pPr>
            <w:r>
              <w:rPr>
                <w:rFonts w:hint="eastAsia"/>
              </w:rPr>
              <w:t>产品和服务要求为：</w:t>
            </w:r>
            <w:r>
              <w:rPr>
                <w:rFonts w:hint="eastAsia"/>
              </w:rPr>
              <w:sym w:font="Wingdings 2" w:char="0052"/>
            </w:r>
            <w:r>
              <w:rPr>
                <w:rFonts w:hint="eastAsia"/>
              </w:rPr>
              <w:t>外来标准</w:t>
            </w:r>
            <w:r>
              <w:rPr>
                <w:rFonts w:hint="eastAsia"/>
                <w:lang w:val="en-US" w:eastAsia="zh-CN"/>
              </w:rPr>
              <w:t xml:space="preserve"> </w:t>
            </w:r>
            <w:r>
              <w:rPr>
                <w:rFonts w:hint="eastAsia"/>
              </w:rPr>
              <w:sym w:font="Wingdings 2" w:char="00A3"/>
            </w:r>
            <w:r>
              <w:rPr>
                <w:rFonts w:hint="eastAsia"/>
              </w:rPr>
              <w:t>企业标准</w:t>
            </w:r>
            <w:r>
              <w:rPr>
                <w:rFonts w:hint="eastAsia"/>
                <w:lang w:val="en-US" w:eastAsia="zh-CN"/>
              </w:rPr>
              <w:t xml:space="preserve"> </w:t>
            </w:r>
            <w:r>
              <w:rPr>
                <w:rFonts w:hint="eastAsia"/>
              </w:rPr>
              <w:sym w:font="Wingdings 2" w:char="0052"/>
            </w:r>
            <w:r>
              <w:rPr>
                <w:rFonts w:hint="eastAsia"/>
              </w:rPr>
              <w:t>顾客要求</w:t>
            </w:r>
            <w:r>
              <w:rPr>
                <w:rFonts w:hint="eastAsia"/>
                <w:lang w:val="en-US" w:eastAsia="zh-CN"/>
              </w:rPr>
              <w:t xml:space="preserve"> </w:t>
            </w:r>
            <w:r>
              <w:rPr>
                <w:rFonts w:hint="eastAsia"/>
              </w:rPr>
              <w:sym w:font="Wingdings 2" w:char="00A3"/>
            </w:r>
            <w:r>
              <w:rPr>
                <w:rFonts w:hint="eastAsia"/>
              </w:rPr>
              <w:t>其他</w:t>
            </w:r>
          </w:p>
          <w:p>
            <w:pPr>
              <w:shd w:val="clear" w:color="auto"/>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pPr>
          </w:p>
        </w:tc>
        <w:tc>
          <w:tcPr>
            <w:tcW w:w="8748" w:type="dxa"/>
            <w:shd w:val="clear" w:color="auto" w:fill="C7DAF1" w:themeFill="text2" w:themeFillTint="32"/>
          </w:tcPr>
          <w:p>
            <w:pPr>
              <w:shd w:val="clear" w:color="auto"/>
              <w:rPr>
                <w:highlight w:val="none"/>
              </w:rPr>
            </w:pPr>
            <w:r>
              <w:rPr>
                <w:rFonts w:hint="eastAsia"/>
                <w:highlight w:val="none"/>
              </w:rPr>
              <w:t>组织建立、实施和保持了适当的设计和开发过程，以确保后续的产品和服务的提供。（适用时）</w:t>
            </w:r>
          </w:p>
          <w:p>
            <w:pPr>
              <w:shd w:val="clear" w:color="auto"/>
              <w:rPr>
                <w:highlight w:val="none"/>
              </w:rPr>
            </w:pPr>
            <w:r>
              <w:rPr>
                <w:rFonts w:hint="eastAsia"/>
                <w:highlight w:val="none"/>
              </w:rPr>
              <w:t>审核期间内设计和开发新产品/项目名称：</w:t>
            </w:r>
            <w:r>
              <w:rPr>
                <w:rFonts w:hint="eastAsia"/>
                <w:highlight w:val="none"/>
                <w:u w:val="single"/>
              </w:rPr>
              <w:t>新菜品 “学生营养餐”</w:t>
            </w:r>
            <w:r>
              <w:rPr>
                <w:rFonts w:hint="eastAsia"/>
                <w:highlight w:val="none"/>
                <w:u w:val="single"/>
                <w:lang w:val="en-US" w:eastAsia="zh-CN"/>
              </w:rPr>
              <w:t xml:space="preserve"> </w:t>
            </w:r>
            <w:r>
              <w:rPr>
                <w:rFonts w:hint="eastAsia"/>
                <w:highlight w:val="none"/>
                <w:u w:val="single"/>
              </w:rPr>
              <w:t>（</w:t>
            </w:r>
            <w:r>
              <w:rPr>
                <w:rFonts w:hint="eastAsia"/>
                <w:highlight w:val="none"/>
              </w:rPr>
              <w:t>举1例）</w:t>
            </w:r>
          </w:p>
          <w:p>
            <w:pPr>
              <w:shd w:val="clear" w:color="auto"/>
              <w:rPr>
                <w:strike w:val="0"/>
                <w:dstrike w:val="0"/>
                <w:highlight w:val="none"/>
              </w:rPr>
            </w:pPr>
            <w:r>
              <w:rPr>
                <w:rFonts w:hint="eastAsia"/>
                <w:strike w:val="0"/>
                <w:dstrike w:val="0"/>
                <w:highlight w:val="none"/>
              </w:rPr>
              <w:t>该项目的设计和开发的输入、输出、变更进行了控制。</w:t>
            </w:r>
          </w:p>
          <w:p>
            <w:pPr>
              <w:shd w:val="clear" w:color="auto"/>
            </w:pPr>
            <w:r>
              <w:rPr>
                <w:rFonts w:hint="eastAsia"/>
                <w:strike w:val="0"/>
                <w:dstrike w:val="0"/>
                <w:highlight w:val="none"/>
              </w:rPr>
              <w:t>设计和开发控制：</w:t>
            </w:r>
            <w:r>
              <w:rPr>
                <w:rFonts w:hint="eastAsia"/>
                <w:strike w:val="0"/>
                <w:dstrike w:val="0"/>
                <w:highlight w:val="none"/>
              </w:rPr>
              <w:sym w:font="Wingdings 2" w:char="00A3"/>
            </w:r>
            <w:r>
              <w:rPr>
                <w:rFonts w:hint="eastAsia"/>
                <w:strike w:val="0"/>
                <w:dstrike w:val="0"/>
                <w:highlight w:val="none"/>
              </w:rPr>
              <w:t>符合要求</w:t>
            </w:r>
            <w:r>
              <w:rPr>
                <w:rFonts w:hint="eastAsia"/>
                <w:strike w:val="0"/>
                <w:dstrike w:val="0"/>
                <w:highlight w:val="none"/>
              </w:rPr>
              <w:sym w:font="Wingdings 2" w:char="00A3"/>
            </w:r>
            <w:r>
              <w:rPr>
                <w:rFonts w:hint="eastAsia"/>
                <w:strike w:val="0"/>
                <w:dstrike w:val="0"/>
                <w:highlight w:val="none"/>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175" w:hRule="atLeast"/>
        </w:trPr>
        <w:tc>
          <w:tcPr>
            <w:tcW w:w="1214" w:type="dxa"/>
            <w:vMerge w:val="continue"/>
            <w:shd w:val="clear" w:color="auto" w:fill="C7DAF1" w:themeFill="text2" w:themeFillTint="32"/>
          </w:tcPr>
          <w:p>
            <w:pPr>
              <w:shd w:val="clear" w:color="auto"/>
            </w:pPr>
          </w:p>
        </w:tc>
        <w:tc>
          <w:tcPr>
            <w:tcW w:w="8748" w:type="dxa"/>
            <w:shd w:val="clear" w:color="auto" w:fill="C7DAF1" w:themeFill="text2" w:themeFillTint="32"/>
          </w:tcPr>
          <w:p>
            <w:pPr>
              <w:shd w:val="clear" w:color="auto"/>
              <w:jc w:val="left"/>
            </w:pPr>
            <w:r>
              <w:rPr>
                <w:rFonts w:hint="eastAsia"/>
              </w:rPr>
              <w:t>组织对外部提供的过程、产品和服务的供方按照对产品/服务质量的类型和程度实施控制。</w:t>
            </w:r>
          </w:p>
          <w:p>
            <w:pPr>
              <w:shd w:val="clear"/>
              <w:rPr>
                <w:rFonts w:hint="eastAsia"/>
                <w:lang w:val="en-US" w:eastAsia="zh-CN"/>
              </w:rPr>
            </w:pPr>
            <w:r>
              <w:rPr>
                <w:rFonts w:hint="eastAsia"/>
              </w:rPr>
              <w:t>外部提供包括：</w:t>
            </w:r>
            <w:r>
              <w:rPr>
                <w:rFonts w:hint="eastAsia"/>
              </w:rPr>
              <w:sym w:font="Wingdings 2" w:char="0052"/>
            </w:r>
            <w:r>
              <w:rPr>
                <w:rFonts w:hint="eastAsia"/>
              </w:rPr>
              <w:t>原材料采购</w:t>
            </w:r>
            <w:r>
              <w:rPr>
                <w:rFonts w:hint="eastAsia"/>
              </w:rPr>
              <w:sym w:font="Wingdings 2" w:char="00A3"/>
            </w:r>
            <w:r>
              <w:rPr>
                <w:rFonts w:hint="eastAsia"/>
              </w:rPr>
              <w:t>委托加工</w:t>
            </w:r>
            <w:r>
              <w:rPr>
                <w:rFonts w:hint="eastAsia"/>
              </w:rPr>
              <w:sym w:font="Wingdings 2" w:char="0052"/>
            </w:r>
            <w:r>
              <w:rPr>
                <w:rFonts w:hint="eastAsia"/>
              </w:rPr>
              <w:t>顾客要求</w:t>
            </w:r>
            <w:r>
              <w:rPr>
                <w:rFonts w:hint="eastAsia"/>
              </w:rPr>
              <w:sym w:font="Wingdings 2" w:char="00A3"/>
            </w:r>
            <w:r>
              <w:rPr>
                <w:rFonts w:hint="eastAsia"/>
              </w:rPr>
              <w:t>运输</w:t>
            </w:r>
            <w:r>
              <w:rPr>
                <w:rFonts w:hint="eastAsia" w:ascii="Wingdings" w:hAnsi="Wingdings"/>
              </w:rPr>
              <w:t>¨</w:t>
            </w:r>
            <w:r>
              <w:rPr>
                <w:rFonts w:hint="eastAsia"/>
              </w:rPr>
              <w:sym w:font="Wingdings 2" w:char="0052"/>
            </w:r>
            <w:r>
              <w:rPr>
                <w:rFonts w:hint="eastAsia"/>
              </w:rPr>
              <w:t>其他</w:t>
            </w:r>
            <w:r>
              <w:rPr>
                <w:rFonts w:hint="eastAsia"/>
                <w:lang w:eastAsia="zh-CN"/>
              </w:rPr>
              <w:t>——</w:t>
            </w:r>
            <w:r>
              <w:rPr>
                <w:rFonts w:hint="eastAsia"/>
                <w:u w:val="single"/>
                <w:lang w:val="en-US" w:eastAsia="zh-CN"/>
              </w:rPr>
              <w:t>餐厨垃圾清运和菜品生物安全性验证，按照采购过程管理要求；</w:t>
            </w:r>
          </w:p>
          <w:p>
            <w:pPr>
              <w:shd w:val="clear" w:color="auto"/>
              <w:jc w:val="left"/>
            </w:pPr>
          </w:p>
          <w:p>
            <w:pPr>
              <w:spacing w:before="120" w:line="276" w:lineRule="auto"/>
              <w:rPr>
                <w:rFonts w:hint="eastAsia"/>
                <w:lang w:val="en-US" w:eastAsia="zh-CN"/>
              </w:rPr>
            </w:pPr>
            <w:r>
              <w:rPr>
                <w:rFonts w:hint="eastAsia"/>
              </w:rPr>
              <w:t>提供给外部供方的信息</w:t>
            </w:r>
            <w:r>
              <w:rPr>
                <w:rFonts w:hint="eastAsia"/>
              </w:rPr>
              <w:sym w:font="Wingdings 2" w:char="0052"/>
            </w:r>
            <w:r>
              <w:rPr>
                <w:rFonts w:hint="eastAsia"/>
              </w:rPr>
              <w:t>符合要求</w:t>
            </w:r>
            <w:r>
              <w:rPr>
                <w:rFonts w:hint="eastAsia"/>
              </w:rPr>
              <w:sym w:font="Wingdings 2" w:char="00A3"/>
            </w:r>
            <w:r>
              <w:rPr>
                <w:rFonts w:hint="eastAsia"/>
              </w:rPr>
              <w:t>存在不足，说明</w:t>
            </w:r>
            <w:r>
              <w:rPr>
                <w:rFonts w:hint="eastAsia"/>
                <w:u w:val="single"/>
                <w:lang w:val="en-US" w:eastAsia="zh-CN"/>
              </w:rPr>
              <w:t xml:space="preserve">                            </w:t>
            </w:r>
            <w:r>
              <w:rPr>
                <w:rFonts w:hint="eastAsia"/>
                <w:lang w:val="en-US" w:eastAsia="zh-CN"/>
              </w:rPr>
              <w:t xml:space="preserve"> </w:t>
            </w:r>
          </w:p>
          <w:p>
            <w:pPr>
              <w:spacing w:before="120" w:line="276" w:lineRule="auto"/>
              <w:rPr>
                <w:rFonts w:hint="default" w:ascii="宋体" w:hAnsi="宋体" w:eastAsia="宋体"/>
                <w:szCs w:val="21"/>
                <w:u w:val="single"/>
                <w:lang w:val="en-US" w:eastAsia="zh-CN"/>
              </w:rPr>
            </w:pPr>
            <w:r>
              <w:rPr>
                <w:rFonts w:hint="eastAsia" w:ascii="方正仿宋简体" w:eastAsia="方正仿宋简体"/>
                <w:b/>
                <w:color w:val="FF0000"/>
                <w:u w:val="single"/>
              </w:rPr>
              <w:t>查供方管理时发现：</w:t>
            </w:r>
            <w:r>
              <w:rPr>
                <w:rFonts w:hint="eastAsia" w:ascii="方正仿宋简体" w:eastAsia="方正仿宋简体"/>
                <w:bCs/>
                <w:color w:val="FF0000"/>
                <w:u w:val="single"/>
              </w:rPr>
              <w:t>1、豆制品供方</w:t>
            </w:r>
            <w:r>
              <w:rPr>
                <w:rFonts w:hint="eastAsia" w:ascii="宋体" w:hAnsi="宋体"/>
                <w:color w:val="FF0000"/>
                <w:szCs w:val="21"/>
                <w:u w:val="single"/>
              </w:rPr>
              <w:t>祖名豆制品股份有限公司，未提供第三方外检报告</w:t>
            </w:r>
            <w:r>
              <w:rPr>
                <w:rFonts w:hint="eastAsia" w:ascii="方正仿宋简体" w:eastAsia="方正仿宋简体"/>
                <w:b/>
                <w:color w:val="FF0000"/>
                <w:u w:val="single"/>
              </w:rPr>
              <w:t>。</w:t>
            </w:r>
            <w:r>
              <w:rPr>
                <w:rFonts w:ascii="宋体" w:hAnsi="宋体"/>
                <w:color w:val="FF0000"/>
                <w:szCs w:val="21"/>
                <w:u w:val="single"/>
              </w:rPr>
              <w:t>2</w:t>
            </w:r>
            <w:r>
              <w:rPr>
                <w:rFonts w:hint="eastAsia" w:ascii="宋体" w:hAnsi="宋体"/>
                <w:color w:val="FF0000"/>
                <w:szCs w:val="21"/>
                <w:u w:val="single"/>
              </w:rPr>
              <w:t>、未将经评定合格的</w:t>
            </w:r>
            <w:r>
              <w:rPr>
                <w:rFonts w:hint="eastAsia"/>
                <w:color w:val="FF0000"/>
                <w:u w:val="single"/>
              </w:rPr>
              <w:t>餐具洗涤剂供方杭州慧吉生物科技有限公司列入合格供方</w:t>
            </w:r>
            <w:r>
              <w:rPr>
                <w:rFonts w:hint="eastAsia" w:ascii="宋体" w:hAnsi="宋体"/>
                <w:color w:val="FF0000"/>
                <w:szCs w:val="21"/>
                <w:u w:val="single"/>
              </w:rPr>
              <w:t>。</w:t>
            </w:r>
            <w:r>
              <w:rPr>
                <w:rFonts w:ascii="宋体" w:hAnsi="宋体"/>
                <w:color w:val="FF0000"/>
                <w:szCs w:val="21"/>
                <w:u w:val="single"/>
              </w:rPr>
              <w:t>3</w:t>
            </w:r>
            <w:r>
              <w:rPr>
                <w:rFonts w:hint="eastAsia" w:ascii="宋体" w:hAnsi="宋体"/>
                <w:color w:val="FF0000"/>
                <w:szCs w:val="21"/>
                <w:u w:val="single"/>
              </w:rPr>
              <w:t>、鸡鸭禽肉（冻品）供方杭州农副产品物流中心冷冻食品交易市场-熙诗食品经营部（个人工商户）的食品经营许可证有效期至2</w:t>
            </w:r>
            <w:r>
              <w:rPr>
                <w:rFonts w:ascii="宋体" w:hAnsi="宋体"/>
                <w:color w:val="FF0000"/>
                <w:szCs w:val="21"/>
                <w:u w:val="single"/>
              </w:rPr>
              <w:t>021</w:t>
            </w:r>
            <w:r>
              <w:rPr>
                <w:rFonts w:hint="eastAsia" w:ascii="宋体" w:hAnsi="宋体"/>
                <w:color w:val="FF0000"/>
                <w:szCs w:val="21"/>
                <w:u w:val="single"/>
              </w:rPr>
              <w:t>年3月2</w:t>
            </w:r>
            <w:r>
              <w:rPr>
                <w:rFonts w:ascii="宋体" w:hAnsi="宋体"/>
                <w:color w:val="FF0000"/>
                <w:szCs w:val="21"/>
                <w:u w:val="single"/>
              </w:rPr>
              <w:t>1</w:t>
            </w:r>
            <w:r>
              <w:rPr>
                <w:rFonts w:hint="eastAsia" w:ascii="宋体" w:hAnsi="宋体"/>
                <w:color w:val="FF0000"/>
                <w:szCs w:val="21"/>
                <w:u w:val="single"/>
              </w:rPr>
              <w:t>日，已过期。4、未收集餐饮具供方苏州市和好塑业有限公司生产许可证。</w:t>
            </w:r>
            <w:r>
              <w:rPr>
                <w:rFonts w:hint="eastAsia" w:ascii="宋体" w:hAnsi="宋体"/>
                <w:color w:val="FF0000"/>
                <w:szCs w:val="21"/>
                <w:u w:val="single"/>
                <w:lang w:val="en-US" w:eastAsia="zh-CN"/>
              </w:rPr>
              <w:t>见不符合报告02</w:t>
            </w:r>
          </w:p>
          <w:p>
            <w:pPr>
              <w:shd w:val="clear" w:color="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pPr>
          </w:p>
        </w:tc>
        <w:tc>
          <w:tcPr>
            <w:tcW w:w="8748" w:type="dxa"/>
            <w:shd w:val="clear" w:color="auto" w:fill="C7DAF1" w:themeFill="text2" w:themeFillTint="32"/>
          </w:tcPr>
          <w:p>
            <w:pPr>
              <w:shd w:val="clear" w:color="auto"/>
              <w:jc w:val="left"/>
            </w:pPr>
            <w:r>
              <w:rPr>
                <w:rFonts w:hint="eastAsia"/>
              </w:rPr>
              <w:t>组织的生产和服务提供流程图（见第三条款），</w:t>
            </w:r>
          </w:p>
          <w:p>
            <w:pPr>
              <w:shd w:val="clear" w:color="auto"/>
              <w:jc w:val="left"/>
            </w:pPr>
            <w:r>
              <w:rPr>
                <w:rFonts w:hint="eastAsia"/>
              </w:rPr>
              <w:t>认证范围内每种产品/服务流程的关键过程及控制参数：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1952"/>
              <w:gridCol w:w="4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jc w:val="left"/>
                  </w:pPr>
                  <w:r>
                    <w:rPr>
                      <w:rFonts w:hint="eastAsia"/>
                    </w:rPr>
                    <w:t>产品/服务名称</w:t>
                  </w:r>
                </w:p>
              </w:tc>
              <w:tc>
                <w:tcPr>
                  <w:tcW w:w="1952" w:type="dxa"/>
                </w:tcPr>
                <w:p>
                  <w:pPr>
                    <w:shd w:val="clear" w:color="auto"/>
                    <w:jc w:val="left"/>
                  </w:pPr>
                  <w:r>
                    <w:rPr>
                      <w:rFonts w:hint="eastAsia"/>
                    </w:rPr>
                    <w:t>关键过程</w:t>
                  </w:r>
                </w:p>
              </w:tc>
              <w:tc>
                <w:tcPr>
                  <w:tcW w:w="4978" w:type="dxa"/>
                </w:tcPr>
                <w:p>
                  <w:pPr>
                    <w:shd w:val="clear" w:color="auto"/>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Merge w:val="restart"/>
                </w:tcPr>
                <w:p>
                  <w:pPr>
                    <w:shd w:val="clear" w:color="auto"/>
                    <w:jc w:val="left"/>
                    <w:rPr>
                      <w:rFonts w:hint="default" w:eastAsia="宋体"/>
                      <w:lang w:val="en-US" w:eastAsia="zh-CN"/>
                    </w:rPr>
                  </w:pPr>
                  <w:r>
                    <w:rPr>
                      <w:rFonts w:hint="eastAsia"/>
                      <w:lang w:val="en-US" w:eastAsia="zh-CN"/>
                    </w:rPr>
                    <w:t>餐饮服务（热食类食品制售）</w:t>
                  </w:r>
                </w:p>
              </w:tc>
              <w:tc>
                <w:tcPr>
                  <w:tcW w:w="1952" w:type="dxa"/>
                </w:tcPr>
                <w:p>
                  <w:pPr>
                    <w:shd w:val="clear" w:color="auto"/>
                    <w:jc w:val="left"/>
                    <w:rPr>
                      <w:rFonts w:hint="default" w:eastAsia="宋体"/>
                      <w:lang w:val="en-US" w:eastAsia="zh-CN"/>
                    </w:rPr>
                  </w:pPr>
                  <w:r>
                    <w:rPr>
                      <w:rFonts w:hint="eastAsia"/>
                      <w:lang w:val="en-US" w:eastAsia="zh-CN"/>
                    </w:rPr>
                    <w:t>采购过程</w:t>
                  </w:r>
                </w:p>
              </w:tc>
              <w:tc>
                <w:tcPr>
                  <w:tcW w:w="4978" w:type="dxa"/>
                </w:tcPr>
                <w:p>
                  <w:pPr>
                    <w:shd w:val="clear" w:color="auto"/>
                    <w:jc w:val="left"/>
                    <w:rPr>
                      <w:rFonts w:hint="default" w:eastAsia="宋体"/>
                      <w:lang w:val="en-US" w:eastAsia="zh-CN"/>
                    </w:rPr>
                  </w:pPr>
                  <w:r>
                    <w:rPr>
                      <w:rFonts w:hint="eastAsia"/>
                      <w:lang w:val="en-US" w:eastAsia="zh-CN"/>
                    </w:rPr>
                    <w:t>索证、合格供方采购、感官检验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Merge w:val="continue"/>
                </w:tcPr>
                <w:p>
                  <w:pPr>
                    <w:shd w:val="clear" w:color="auto"/>
                    <w:jc w:val="left"/>
                  </w:pPr>
                </w:p>
              </w:tc>
              <w:tc>
                <w:tcPr>
                  <w:tcW w:w="1952" w:type="dxa"/>
                </w:tcPr>
                <w:p>
                  <w:pPr>
                    <w:shd w:val="clear" w:color="auto"/>
                    <w:jc w:val="left"/>
                    <w:rPr>
                      <w:rFonts w:hint="eastAsia" w:eastAsia="宋体"/>
                      <w:lang w:val="en-US" w:eastAsia="zh-CN"/>
                    </w:rPr>
                  </w:pPr>
                  <w:r>
                    <w:rPr>
                      <w:rFonts w:hint="eastAsia"/>
                      <w:lang w:val="en-US" w:eastAsia="zh-CN"/>
                    </w:rPr>
                    <w:t>烹饪过程</w:t>
                  </w:r>
                </w:p>
              </w:tc>
              <w:tc>
                <w:tcPr>
                  <w:tcW w:w="4978" w:type="dxa"/>
                </w:tcPr>
                <w:p>
                  <w:pPr>
                    <w:shd w:val="clear" w:color="auto"/>
                    <w:jc w:val="left"/>
                    <w:rPr>
                      <w:rFonts w:hint="default" w:eastAsia="宋体"/>
                      <w:lang w:val="en-US" w:eastAsia="zh-CN"/>
                    </w:rPr>
                  </w:pPr>
                  <w:r>
                    <w:rPr>
                      <w:rFonts w:hint="eastAsia"/>
                      <w:lang w:val="en-US" w:eastAsia="zh-CN"/>
                    </w:rPr>
                    <w:t>菜品烧熟煮透、餐食中心温度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vMerge w:val="continue"/>
                </w:tcPr>
                <w:p>
                  <w:pPr>
                    <w:shd w:val="clear" w:color="auto"/>
                    <w:jc w:val="left"/>
                  </w:pPr>
                </w:p>
              </w:tc>
              <w:tc>
                <w:tcPr>
                  <w:tcW w:w="1952" w:type="dxa"/>
                </w:tcPr>
                <w:p>
                  <w:pPr>
                    <w:shd w:val="clear" w:color="auto"/>
                    <w:jc w:val="left"/>
                    <w:rPr>
                      <w:rFonts w:hint="default" w:eastAsia="宋体"/>
                      <w:lang w:val="en-US" w:eastAsia="zh-CN"/>
                    </w:rPr>
                  </w:pPr>
                  <w:r>
                    <w:rPr>
                      <w:rFonts w:hint="eastAsia" w:ascii="宋体"/>
                      <w:color w:val="000000"/>
                      <w:szCs w:val="21"/>
                      <w:lang w:eastAsia="zh-CN"/>
                    </w:rPr>
                    <w:t>餐具消毒过程</w:t>
                  </w:r>
                </w:p>
              </w:tc>
              <w:tc>
                <w:tcPr>
                  <w:tcW w:w="4978" w:type="dxa"/>
                </w:tcPr>
                <w:p>
                  <w:pPr>
                    <w:shd w:val="clear" w:color="auto"/>
                    <w:jc w:val="left"/>
                    <w:rPr>
                      <w:rFonts w:hint="default" w:eastAsia="宋体"/>
                      <w:lang w:val="en-US" w:eastAsia="zh-CN"/>
                    </w:rPr>
                  </w:pPr>
                  <w:r>
                    <w:rPr>
                      <w:rFonts w:hint="eastAsia"/>
                      <w:lang w:val="en-US" w:eastAsia="zh-CN"/>
                    </w:rPr>
                    <w:t>消毒温度、时间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Merge w:val="continue"/>
                </w:tcPr>
                <w:p>
                  <w:pPr>
                    <w:shd w:val="clear" w:color="auto"/>
                    <w:jc w:val="left"/>
                  </w:pPr>
                </w:p>
              </w:tc>
              <w:tc>
                <w:tcPr>
                  <w:tcW w:w="1952" w:type="dxa"/>
                </w:tcPr>
                <w:p>
                  <w:pPr>
                    <w:shd w:val="clear" w:color="auto"/>
                    <w:jc w:val="left"/>
                    <w:rPr>
                      <w:rFonts w:hint="default"/>
                      <w:u w:val="none"/>
                      <w:lang w:val="en-US" w:eastAsia="zh-CN"/>
                    </w:rPr>
                  </w:pPr>
                  <w:r>
                    <w:rPr>
                      <w:rFonts w:hint="eastAsia" w:ascii="宋体"/>
                      <w:color w:val="000000"/>
                      <w:szCs w:val="21"/>
                      <w:lang w:val="en-US" w:eastAsia="zh-CN"/>
                    </w:rPr>
                    <w:t>配送服务过程</w:t>
                  </w:r>
                </w:p>
              </w:tc>
              <w:tc>
                <w:tcPr>
                  <w:tcW w:w="4978" w:type="dxa"/>
                </w:tcPr>
                <w:p>
                  <w:pPr>
                    <w:shd w:val="clear" w:color="auto"/>
                    <w:jc w:val="left"/>
                    <w:rPr>
                      <w:rFonts w:hint="default"/>
                      <w:lang w:val="en-US" w:eastAsia="zh-CN"/>
                    </w:rPr>
                  </w:pPr>
                  <w:r>
                    <w:rPr>
                      <w:rFonts w:hint="eastAsia"/>
                      <w:lang w:val="en-US" w:eastAsia="zh-CN"/>
                    </w:rPr>
                    <w:t>配送及时性、配送路线安排</w:t>
                  </w:r>
                </w:p>
              </w:tc>
            </w:tr>
          </w:tbl>
          <w:p>
            <w:pPr>
              <w:shd w:val="clear" w:color="auto"/>
              <w:jc w:val="left"/>
            </w:pPr>
          </w:p>
          <w:p>
            <w:pPr>
              <w:shd w:val="clear" w:color="auto"/>
              <w:jc w:val="left"/>
              <w:rPr>
                <w:rFonts w:hint="default" w:eastAsia="宋体"/>
                <w:u w:val="single"/>
                <w:lang w:val="en-US" w:eastAsia="zh-CN"/>
              </w:rPr>
            </w:pPr>
            <w:r>
              <w:rPr>
                <w:rFonts w:hint="eastAsia"/>
              </w:rPr>
              <w:t>需要确认的过程：</w:t>
            </w:r>
            <w:r>
              <w:rPr>
                <w:rFonts w:hint="eastAsia"/>
                <w:u w:val="single"/>
                <w:lang w:val="en-US" w:eastAsia="zh-CN"/>
              </w:rPr>
              <w:t>餐饮服务/菜肴烹饪过程</w:t>
            </w:r>
          </w:p>
          <w:p>
            <w:pPr>
              <w:shd w:val="clear" w:color="auto"/>
              <w:jc w:val="left"/>
            </w:pPr>
            <w:r>
              <w:rPr>
                <w:rFonts w:hint="eastAsia" w:ascii="Wingdings" w:hAnsi="Wingdings"/>
              </w:rPr>
              <w:sym w:font="Wingdings 2" w:char="0052"/>
            </w:r>
            <w:r>
              <w:rPr>
                <w:rFonts w:hint="eastAsia"/>
              </w:rPr>
              <w:t>进行了有效的确认</w:t>
            </w:r>
            <w:r>
              <w:rPr>
                <w:rFonts w:hint="eastAsia" w:ascii="Wingdings" w:hAnsi="Wingdings"/>
              </w:rPr>
              <w:sym w:font="Wingdings 2" w:char="00A3"/>
            </w:r>
            <w:r>
              <w:rPr>
                <w:rFonts w:hint="eastAsia"/>
              </w:rPr>
              <w:t>存在不足，说明。</w:t>
            </w:r>
          </w:p>
          <w:p>
            <w:pPr>
              <w:shd w:val="clear" w:color="auto"/>
              <w:jc w:val="left"/>
            </w:pPr>
          </w:p>
          <w:p>
            <w:pPr>
              <w:shd w:val="clear" w:color="auto"/>
              <w:jc w:val="left"/>
            </w:pPr>
            <w:r>
              <w:rPr>
                <w:rFonts w:hint="eastAsia"/>
              </w:rPr>
              <w:t>对生产和服务提供过程的控制</w:t>
            </w:r>
            <w:r>
              <w:rPr>
                <w:rFonts w:hint="eastAsia" w:ascii="Wingdings" w:hAnsi="Wingdings"/>
              </w:rPr>
              <w:sym w:font="Wingdings 2" w:char="0052"/>
            </w:r>
            <w:r>
              <w:rPr>
                <w:rFonts w:hint="eastAsia"/>
              </w:rPr>
              <w:t>符合要求</w:t>
            </w:r>
            <w:r>
              <w:rPr>
                <w:rFonts w:hint="eastAsia" w:ascii="Wingdings" w:hAnsi="Wingdings"/>
              </w:rPr>
              <w:sym w:font="Wingdings 2" w:char="00A3"/>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pPr>
          </w:p>
        </w:tc>
        <w:tc>
          <w:tcPr>
            <w:tcW w:w="8748" w:type="dxa"/>
            <w:shd w:val="clear" w:color="auto" w:fill="C7DAF1" w:themeFill="text2" w:themeFillTint="32"/>
          </w:tcPr>
          <w:p>
            <w:pPr>
              <w:shd w:val="clear" w:color="auto"/>
              <w:jc w:val="left"/>
            </w:pPr>
            <w:r>
              <w:rPr>
                <w:rFonts w:hint="eastAsia"/>
              </w:rPr>
              <w:t>组织在生产和服务提供的整个过程中对产品和监视和测量状态进行标识和追溯。</w:t>
            </w:r>
          </w:p>
          <w:p>
            <w:pPr>
              <w:shd w:val="clear" w:color="auto"/>
              <w:jc w:val="left"/>
            </w:pPr>
            <w:r>
              <w:rPr>
                <w:rFonts w:hint="eastAsia"/>
              </w:rPr>
              <w:t>采用的标识方式：</w:t>
            </w:r>
            <w:r>
              <w:rPr>
                <w:rFonts w:hint="eastAsia" w:ascii="Wingdings" w:hAnsi="Wingdings"/>
              </w:rPr>
              <w:sym w:font="Wingdings 2" w:char="0052"/>
            </w:r>
            <w:r>
              <w:rPr>
                <w:rFonts w:hint="eastAsia"/>
              </w:rPr>
              <w:t>标签</w:t>
            </w:r>
            <w:r>
              <w:rPr>
                <w:rFonts w:hint="eastAsia" w:ascii="Wingdings" w:hAnsi="Wingdings"/>
              </w:rPr>
              <w:sym w:font="Wingdings 2" w:char="0052"/>
            </w:r>
            <w:r>
              <w:rPr>
                <w:rFonts w:hint="eastAsia"/>
              </w:rPr>
              <w:t>标牌</w:t>
            </w:r>
            <w:r>
              <w:rPr>
                <w:rFonts w:hint="eastAsia" w:ascii="Wingdings" w:hAnsi="Wingdings"/>
              </w:rPr>
              <w:sym w:font="Wingdings 2" w:char="0052"/>
            </w:r>
            <w:r>
              <w:rPr>
                <w:rFonts w:hint="eastAsia"/>
              </w:rPr>
              <w:t>区域</w:t>
            </w:r>
            <w:r>
              <w:rPr>
                <w:rFonts w:hint="eastAsia" w:ascii="Wingdings" w:hAnsi="Wingdings"/>
              </w:rPr>
              <w:sym w:font="Wingdings 2" w:char="00A3"/>
            </w:r>
            <w:r>
              <w:rPr>
                <w:rFonts w:hint="eastAsia"/>
              </w:rPr>
              <w:t>容器编号</w:t>
            </w:r>
            <w:r>
              <w:rPr>
                <w:rFonts w:hint="eastAsia" w:ascii="Wingdings" w:hAnsi="Wingdings"/>
              </w:rPr>
              <w:sym w:font="Wingdings 2" w:char="00A3"/>
            </w:r>
            <w:r>
              <w:rPr>
                <w:rFonts w:hint="eastAsia"/>
              </w:rPr>
              <w:t>人员编号</w:t>
            </w:r>
            <w:r>
              <w:rPr>
                <w:rFonts w:hint="eastAsia" w:ascii="Wingdings" w:hAnsi="Wingdings"/>
              </w:rPr>
              <w:sym w:font="Wingdings 2" w:char="00A3"/>
            </w:r>
            <w:r>
              <w:rPr>
                <w:rFonts w:hint="eastAsia"/>
              </w:rPr>
              <w:t>其他</w:t>
            </w:r>
          </w:p>
          <w:p>
            <w:pPr>
              <w:shd w:val="clear" w:color="auto"/>
              <w:jc w:val="left"/>
            </w:pPr>
            <w:r>
              <w:rPr>
                <w:rFonts w:hint="eastAsia"/>
              </w:rPr>
              <w:t>可追溯性实现：</w:t>
            </w:r>
            <w:r>
              <w:rPr>
                <w:rFonts w:hint="eastAsia" w:ascii="Wingdings" w:hAnsi="Wingdings"/>
              </w:rPr>
              <w:sym w:font="Wingdings 2" w:char="0052"/>
            </w:r>
            <w:r>
              <w:rPr>
                <w:rFonts w:hint="eastAsia"/>
              </w:rPr>
              <w:t>符合要求</w:t>
            </w:r>
            <w:r>
              <w:rPr>
                <w:rFonts w:hint="eastAsia" w:ascii="Wingdings" w:hAnsi="Wingdings"/>
              </w:rPr>
              <w:sym w:font="Wingdings 2" w:char="00A3"/>
            </w:r>
            <w:r>
              <w:rPr>
                <w:rFonts w:hint="eastAsia"/>
              </w:rPr>
              <w:t>存在不足，说明。</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pPr>
          </w:p>
        </w:tc>
        <w:tc>
          <w:tcPr>
            <w:tcW w:w="8748" w:type="dxa"/>
            <w:shd w:val="clear" w:color="auto" w:fill="C7DAF1" w:themeFill="text2" w:themeFillTint="32"/>
          </w:tcPr>
          <w:p>
            <w:pPr>
              <w:shd w:val="clear" w:color="auto"/>
            </w:pPr>
            <w:r>
              <w:rPr>
                <w:rFonts w:hint="eastAsia"/>
              </w:rPr>
              <w:t>组织爱护在组织控制下或使用顾客或外部供方的财产。</w:t>
            </w:r>
          </w:p>
          <w:p>
            <w:pPr>
              <w:shd w:val="clear" w:color="auto"/>
            </w:pPr>
            <w:r>
              <w:rPr>
                <w:rFonts w:hint="eastAsia"/>
              </w:rPr>
              <w:t>目前的顾客或外部供方财产包括：</w:t>
            </w:r>
          </w:p>
          <w:p>
            <w:pPr>
              <w:shd w:val="clear" w:color="auto"/>
            </w:pPr>
            <w:r>
              <w:rPr>
                <w:rFonts w:hint="eastAsia" w:ascii="Wingdings" w:hAnsi="Wingdings"/>
              </w:rPr>
              <w:sym w:font="Wingdings 2" w:char="00A3"/>
            </w:r>
            <w:r>
              <w:rPr>
                <w:rFonts w:hint="eastAsia"/>
              </w:rPr>
              <w:t>原材料</w:t>
            </w:r>
            <w:r>
              <w:rPr>
                <w:rFonts w:hint="eastAsia" w:ascii="Wingdings" w:hAnsi="Wingdings"/>
              </w:rPr>
              <w:sym w:font="Wingdings 2" w:char="00A3"/>
            </w:r>
            <w:r>
              <w:rPr>
                <w:rFonts w:hint="eastAsia"/>
              </w:rPr>
              <w:t>设备</w:t>
            </w:r>
            <w:r>
              <w:rPr>
                <w:rFonts w:hint="eastAsia" w:ascii="Wingdings" w:hAnsi="Wingdings"/>
              </w:rPr>
              <w:sym w:font="Wingdings 2" w:char="00A3"/>
            </w:r>
            <w:r>
              <w:rPr>
                <w:rFonts w:hint="eastAsia"/>
              </w:rPr>
              <w:t>检测设备</w:t>
            </w:r>
            <w:r>
              <w:rPr>
                <w:rFonts w:hint="eastAsia" w:ascii="Wingdings" w:hAnsi="Wingdings"/>
              </w:rPr>
              <w:sym w:font="Wingdings 2" w:char="00A3"/>
            </w:r>
            <w:r>
              <w:rPr>
                <w:rFonts w:hint="eastAsia"/>
              </w:rPr>
              <w:t>图纸</w:t>
            </w:r>
            <w:r>
              <w:rPr>
                <w:rFonts w:hint="eastAsia" w:ascii="Wingdings" w:hAnsi="Wingdings"/>
              </w:rPr>
              <w:sym w:font="Wingdings 2" w:char="00A3"/>
            </w:r>
            <w:r>
              <w:rPr>
                <w:rFonts w:hint="eastAsia"/>
              </w:rPr>
              <w:t>配方</w:t>
            </w:r>
            <w:r>
              <w:rPr>
                <w:rFonts w:hint="eastAsia" w:ascii="Wingdings" w:hAnsi="Wingdings"/>
              </w:rPr>
              <w:sym w:font="Wingdings 2" w:char="0052"/>
            </w:r>
            <w:r>
              <w:rPr>
                <w:rFonts w:hint="eastAsia"/>
              </w:rPr>
              <w:t>个人信息</w:t>
            </w:r>
            <w:r>
              <w:rPr>
                <w:rFonts w:hint="eastAsia" w:ascii="Wingdings" w:hAnsi="Wingdings"/>
              </w:rPr>
              <w:sym w:font="Wingdings 2" w:char="00A3"/>
            </w:r>
            <w:r>
              <w:rPr>
                <w:rFonts w:hint="eastAsia"/>
              </w:rPr>
              <w:t>其他</w:t>
            </w:r>
          </w:p>
          <w:p>
            <w:pPr>
              <w:shd w:val="clear" w:color="auto"/>
              <w:jc w:val="left"/>
            </w:pPr>
            <w:r>
              <w:rPr>
                <w:rFonts w:hint="eastAsia"/>
              </w:rPr>
              <w:t>顾客或外部供方财产控制：</w:t>
            </w:r>
            <w:r>
              <w:rPr>
                <w:rFonts w:hint="eastAsia" w:ascii="Wingdings" w:hAnsi="Wingdings"/>
              </w:rPr>
              <w:sym w:font="Wingdings 2" w:char="0052"/>
            </w:r>
            <w:r>
              <w:rPr>
                <w:rFonts w:hint="eastAsia"/>
              </w:rPr>
              <w:t>符合要求</w:t>
            </w:r>
            <w:r>
              <w:rPr>
                <w:rFonts w:hint="eastAsia" w:ascii="Wingdings" w:hAnsi="Wingdings"/>
              </w:rPr>
              <w:sym w:font="Wingdings 2" w:char="00A3"/>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pPr>
          </w:p>
        </w:tc>
        <w:tc>
          <w:tcPr>
            <w:tcW w:w="8748" w:type="dxa"/>
            <w:shd w:val="clear" w:color="auto" w:fill="C7DAF1" w:themeFill="text2" w:themeFillTint="32"/>
          </w:tcPr>
          <w:p>
            <w:pPr>
              <w:shd w:val="clear" w:color="auto"/>
            </w:pPr>
            <w:r>
              <w:rPr>
                <w:rFonts w:hint="eastAsia"/>
              </w:rPr>
              <w:t>组织应在生产和服务提供期间对输出进行必要防护，以确保符合要求。</w:t>
            </w:r>
          </w:p>
          <w:p>
            <w:pPr>
              <w:shd w:val="clear" w:color="auto"/>
            </w:pPr>
            <w:r>
              <w:rPr>
                <w:rFonts w:hint="eastAsia"/>
              </w:rPr>
              <w:t>可包括标识、处置、污染控制、包装、储存、传输或运输以及保护。</w:t>
            </w:r>
          </w:p>
          <w:p>
            <w:pPr>
              <w:shd w:val="clear" w:color="auto"/>
              <w:jc w:val="left"/>
              <w:rPr>
                <w:rFonts w:hint="eastAsia" w:eastAsia="宋体"/>
                <w:lang w:eastAsia="zh-CN"/>
              </w:rPr>
            </w:pPr>
            <w:r>
              <w:rPr>
                <w:rFonts w:hint="eastAsia"/>
              </w:rPr>
              <w:t>产品防护：</w:t>
            </w:r>
            <w:r>
              <w:rPr>
                <w:rFonts w:hint="eastAsia" w:ascii="Wingdings" w:hAnsi="Wingdings"/>
              </w:rPr>
              <w:sym w:font="Wingdings 2" w:char="0052"/>
            </w:r>
            <w:r>
              <w:rPr>
                <w:rFonts w:hint="eastAsia"/>
              </w:rPr>
              <w:t>符合要求</w:t>
            </w:r>
            <w:r>
              <w:rPr>
                <w:rFonts w:hint="eastAsia" w:ascii="Wingdings" w:hAnsi="Wingdings"/>
              </w:rPr>
              <w:sym w:font="Wingdings 2" w:char="00A3"/>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pPr>
          </w:p>
        </w:tc>
        <w:tc>
          <w:tcPr>
            <w:tcW w:w="8748" w:type="dxa"/>
            <w:shd w:val="clear" w:color="auto" w:fill="C7DAF1" w:themeFill="text2" w:themeFillTint="32"/>
          </w:tcPr>
          <w:p>
            <w:pPr>
              <w:shd w:val="clear" w:color="auto"/>
            </w:pPr>
            <w:r>
              <w:rPr>
                <w:rFonts w:hint="eastAsia"/>
              </w:rPr>
              <w:t>组织应满足与产品和服务相关的交付后活动的要求。</w:t>
            </w:r>
          </w:p>
          <w:p>
            <w:pPr>
              <w:shd w:val="clear" w:color="auto"/>
            </w:pPr>
            <w:r>
              <w:rPr>
                <w:rFonts w:hint="eastAsia"/>
              </w:rPr>
              <w:t>目前交付后活动</w:t>
            </w:r>
            <w:r>
              <w:rPr>
                <w:rFonts w:hint="eastAsia" w:ascii="Wingdings" w:hAnsi="Wingdings"/>
              </w:rPr>
              <w:sym w:font="Wingdings 2" w:char="00A3"/>
            </w:r>
            <w:r>
              <w:rPr>
                <w:rFonts w:hint="eastAsia"/>
              </w:rPr>
              <w:t>三包</w:t>
            </w:r>
            <w:r>
              <w:rPr>
                <w:rFonts w:hint="eastAsia" w:ascii="Wingdings" w:hAnsi="Wingdings"/>
              </w:rPr>
              <w:sym w:font="Wingdings 2" w:char="00A3"/>
            </w:r>
            <w:r>
              <w:rPr>
                <w:rFonts w:hint="eastAsia"/>
              </w:rPr>
              <w:t>维修</w:t>
            </w:r>
            <w:r>
              <w:rPr>
                <w:rFonts w:hint="eastAsia" w:ascii="Wingdings" w:hAnsi="Wingdings"/>
              </w:rPr>
              <w:sym w:font="Wingdings 2" w:char="0052"/>
            </w:r>
            <w:r>
              <w:rPr>
                <w:rFonts w:hint="eastAsia"/>
              </w:rPr>
              <w:t>赔偿</w:t>
            </w:r>
            <w:r>
              <w:rPr>
                <w:rFonts w:hint="eastAsia" w:ascii="Wingdings" w:hAnsi="Wingdings"/>
              </w:rPr>
              <w:sym w:font="Wingdings 2" w:char="0052"/>
            </w:r>
            <w:r>
              <w:rPr>
                <w:rFonts w:hint="eastAsia"/>
              </w:rPr>
              <w:t>道歉</w:t>
            </w:r>
            <w:r>
              <w:rPr>
                <w:rFonts w:hint="eastAsia" w:ascii="Wingdings" w:hAnsi="Wingdings"/>
              </w:rPr>
              <w:sym w:font="Wingdings 2" w:char="00A3"/>
            </w:r>
            <w:r>
              <w:rPr>
                <w:rFonts w:hint="eastAsia"/>
              </w:rPr>
              <w:t>最终处置</w:t>
            </w:r>
            <w:r>
              <w:rPr>
                <w:rFonts w:hint="eastAsia" w:ascii="Wingdings" w:hAnsi="Wingdings"/>
              </w:rPr>
              <w:sym w:font="Wingdings 2" w:char="00A3"/>
            </w:r>
            <w:r>
              <w:rPr>
                <w:rFonts w:hint="eastAsia"/>
              </w:rPr>
              <w:t>其他</w:t>
            </w:r>
          </w:p>
          <w:p>
            <w:pPr>
              <w:shd w:val="clear" w:color="auto"/>
            </w:pPr>
            <w:r>
              <w:rPr>
                <w:rFonts w:hint="eastAsia"/>
              </w:rPr>
              <w:t>交付后活动：</w:t>
            </w:r>
            <w:r>
              <w:rPr>
                <w:rFonts w:hint="eastAsia" w:ascii="Wingdings" w:hAnsi="Wingdings"/>
              </w:rPr>
              <w:sym w:font="Wingdings 2" w:char="0052"/>
            </w:r>
            <w:r>
              <w:rPr>
                <w:rFonts w:hint="eastAsia"/>
              </w:rPr>
              <w:t>符合要求</w:t>
            </w:r>
            <w:r>
              <w:rPr>
                <w:rFonts w:hint="eastAsia" w:ascii="Wingdings" w:hAnsi="Wingdings"/>
              </w:rPr>
              <w:sym w:font="Wingdings 2" w:char="00A3"/>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pPr>
          </w:p>
        </w:tc>
        <w:tc>
          <w:tcPr>
            <w:tcW w:w="8748" w:type="dxa"/>
            <w:shd w:val="clear" w:color="auto" w:fill="C7DAF1" w:themeFill="text2" w:themeFillTint="32"/>
          </w:tcPr>
          <w:p>
            <w:pPr>
              <w:shd w:val="clear" w:color="auto"/>
            </w:pPr>
            <w:r>
              <w:rPr>
                <w:rFonts w:hint="eastAsia"/>
              </w:rPr>
              <w:t>组织对生产和服务提供的更改进行必要的评审和控制，以确保持续地符合要求。</w:t>
            </w:r>
          </w:p>
          <w:p>
            <w:pPr>
              <w:shd w:val="clear" w:color="auto"/>
              <w:rPr>
                <w:rFonts w:hint="default" w:eastAsia="宋体"/>
                <w:lang w:val="en-US" w:eastAsia="zh-CN"/>
              </w:rPr>
            </w:pPr>
            <w:r>
              <w:rPr>
                <w:rFonts w:hint="eastAsia"/>
              </w:rPr>
              <w:t>已发生的更改包括：</w:t>
            </w:r>
            <w:r>
              <w:rPr>
                <w:rFonts w:hint="eastAsia" w:ascii="Wingdings" w:hAnsi="Wingdings"/>
              </w:rPr>
              <w:sym w:font="Wingdings 2" w:char="00A3"/>
            </w:r>
            <w:r>
              <w:rPr>
                <w:rFonts w:hint="eastAsia"/>
              </w:rPr>
              <w:t>重要原材料</w:t>
            </w:r>
            <w:r>
              <w:rPr>
                <w:rFonts w:hint="eastAsia" w:ascii="Wingdings" w:hAnsi="Wingdings"/>
              </w:rPr>
              <w:sym w:font="Wingdings 2" w:char="00A3"/>
            </w:r>
            <w:r>
              <w:rPr>
                <w:rFonts w:hint="eastAsia"/>
              </w:rPr>
              <w:t>设备</w:t>
            </w:r>
            <w:r>
              <w:rPr>
                <w:rFonts w:hint="eastAsia" w:ascii="Wingdings" w:hAnsi="Wingdings"/>
              </w:rPr>
              <w:sym w:font="Wingdings 2" w:char="00A3"/>
            </w:r>
            <w:r>
              <w:rPr>
                <w:rFonts w:hint="eastAsia"/>
              </w:rPr>
              <w:t>检测设备</w:t>
            </w:r>
            <w:r>
              <w:rPr>
                <w:rFonts w:hint="eastAsia" w:ascii="Wingdings" w:hAnsi="Wingdings"/>
              </w:rPr>
              <w:sym w:font="Wingdings 2" w:char="00A3"/>
            </w:r>
            <w:r>
              <w:rPr>
                <w:rFonts w:hint="eastAsia"/>
              </w:rPr>
              <w:t>图纸</w:t>
            </w:r>
            <w:r>
              <w:rPr>
                <w:rFonts w:hint="eastAsia" w:ascii="Wingdings" w:hAnsi="Wingdings"/>
              </w:rPr>
              <w:sym w:font="Wingdings 2" w:char="00A3"/>
            </w:r>
            <w:r>
              <w:rPr>
                <w:rFonts w:hint="eastAsia"/>
              </w:rPr>
              <w:t>工艺</w:t>
            </w:r>
            <w:r>
              <w:rPr>
                <w:rFonts w:hint="eastAsia" w:ascii="Wingdings" w:hAnsi="Wingdings"/>
              </w:rPr>
              <w:sym w:font="Wingdings 2" w:char="00A3"/>
            </w:r>
            <w:r>
              <w:rPr>
                <w:rFonts w:hint="eastAsia"/>
              </w:rPr>
              <w:t>加工场所</w:t>
            </w:r>
            <w:r>
              <w:rPr>
                <w:rFonts w:hint="eastAsia" w:ascii="Wingdings" w:hAnsi="Wingdings"/>
              </w:rPr>
              <w:sym w:font="Wingdings 2" w:char="0052"/>
            </w:r>
            <w:r>
              <w:rPr>
                <w:rFonts w:hint="eastAsia"/>
              </w:rPr>
              <w:t>其他</w:t>
            </w:r>
            <w:r>
              <w:rPr>
                <w:rFonts w:hint="eastAsia"/>
                <w:lang w:eastAsia="zh-CN"/>
              </w:rPr>
              <w:t>——</w:t>
            </w:r>
            <w:r>
              <w:rPr>
                <w:rFonts w:hint="eastAsia"/>
                <w:lang w:val="en-US" w:eastAsia="zh-CN"/>
              </w:rPr>
              <w:t>未发生</w:t>
            </w:r>
          </w:p>
          <w:p>
            <w:pPr>
              <w:shd w:val="clear" w:color="auto"/>
            </w:pPr>
            <w:r>
              <w:rPr>
                <w:rFonts w:hint="eastAsia"/>
              </w:rPr>
              <w:t>变更控制：</w:t>
            </w:r>
            <w:r>
              <w:rPr>
                <w:rFonts w:hint="eastAsia" w:ascii="Wingdings" w:hAnsi="Wingdings"/>
              </w:rPr>
              <w:sym w:font="Wingdings 2" w:char="00A3"/>
            </w:r>
            <w:r>
              <w:rPr>
                <w:rFonts w:hint="eastAsia"/>
              </w:rPr>
              <w:t>符合要求</w:t>
            </w:r>
            <w:r>
              <w:rPr>
                <w:rFonts w:hint="eastAsia" w:ascii="Wingdings" w:hAnsi="Wingdings"/>
              </w:rPr>
              <w:sym w:font="Wingdings 2" w:char="00A3"/>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pPr>
          </w:p>
        </w:tc>
        <w:tc>
          <w:tcPr>
            <w:tcW w:w="8748" w:type="dxa"/>
            <w:shd w:val="clear" w:color="auto" w:fill="C7DAF1" w:themeFill="text2" w:themeFillTint="32"/>
          </w:tcPr>
          <w:p>
            <w:pPr>
              <w:shd w:val="clear" w:color="auto"/>
            </w:pPr>
            <w:r>
              <w:rPr>
                <w:rFonts w:hint="eastAsia"/>
              </w:rPr>
              <w:t>组织在适当阶段实施策划的安排，以验证产品和服务的要求已得到满足。</w:t>
            </w:r>
          </w:p>
          <w:p>
            <w:pPr>
              <w:shd w:val="clear" w:color="auto"/>
            </w:pPr>
            <w:r>
              <w:rPr>
                <w:rFonts w:hint="eastAsia"/>
              </w:rPr>
              <w:t>实施了</w:t>
            </w:r>
            <w:r>
              <w:rPr>
                <w:rFonts w:hint="eastAsia" w:ascii="Wingdings" w:hAnsi="Wingdings"/>
              </w:rPr>
              <w:sym w:font="Wingdings 2" w:char="0052"/>
            </w:r>
            <w:r>
              <w:rPr>
                <w:rFonts w:hint="eastAsia"/>
              </w:rPr>
              <w:t>进货检验</w:t>
            </w:r>
            <w:r>
              <w:rPr>
                <w:rFonts w:hint="eastAsia" w:ascii="Wingdings" w:hAnsi="Wingdings"/>
              </w:rPr>
              <w:sym w:font="Wingdings 2" w:char="00A3"/>
            </w:r>
            <w:r>
              <w:rPr>
                <w:rFonts w:hint="eastAsia"/>
              </w:rPr>
              <w:t>首件检验</w:t>
            </w:r>
            <w:r>
              <w:rPr>
                <w:rFonts w:hint="eastAsia" w:ascii="Wingdings" w:hAnsi="Wingdings"/>
              </w:rPr>
              <w:sym w:font="Wingdings 2" w:char="0052"/>
            </w:r>
            <w:r>
              <w:rPr>
                <w:rFonts w:hint="eastAsia"/>
              </w:rPr>
              <w:t>过程检验</w:t>
            </w:r>
            <w:r>
              <w:rPr>
                <w:rFonts w:hint="eastAsia"/>
                <w:lang w:eastAsia="zh-CN"/>
              </w:rPr>
              <w:t>（</w:t>
            </w:r>
            <w:r>
              <w:rPr>
                <w:rFonts w:hint="eastAsia"/>
                <w:lang w:val="en-US" w:eastAsia="zh-CN"/>
              </w:rPr>
              <w:t>主要以感官检验为主</w:t>
            </w:r>
            <w:r>
              <w:rPr>
                <w:rFonts w:hint="eastAsia"/>
                <w:lang w:eastAsia="zh-CN"/>
              </w:rPr>
              <w:t>）</w:t>
            </w:r>
            <w:r>
              <w:rPr>
                <w:rFonts w:hint="eastAsia" w:ascii="Wingdings" w:hAnsi="Wingdings"/>
              </w:rPr>
              <w:sym w:font="Wingdings 2" w:char="0052"/>
            </w:r>
            <w:r>
              <w:rPr>
                <w:rFonts w:hint="eastAsia"/>
              </w:rPr>
              <w:t>最终检验</w:t>
            </w:r>
            <w:r>
              <w:rPr>
                <w:rFonts w:hint="eastAsia" w:ascii="Wingdings" w:hAnsi="Wingdings"/>
              </w:rPr>
              <w:sym w:font="Wingdings 2" w:char="00A3"/>
            </w:r>
            <w:r>
              <w:rPr>
                <w:rFonts w:hint="eastAsia"/>
              </w:rPr>
              <w:t>型式检验</w:t>
            </w:r>
            <w:r>
              <w:rPr>
                <w:rFonts w:hint="eastAsia" w:ascii="Wingdings" w:hAnsi="Wingdings"/>
              </w:rPr>
              <w:sym w:font="Wingdings 2" w:char="00A3"/>
            </w:r>
            <w:r>
              <w:rPr>
                <w:rFonts w:hint="eastAsia"/>
              </w:rPr>
              <w:t>其他</w:t>
            </w:r>
          </w:p>
          <w:p>
            <w:pPr>
              <w:shd w:val="clear" w:color="auto"/>
            </w:pPr>
            <w:r>
              <w:rPr>
                <w:rFonts w:hint="eastAsia"/>
              </w:rPr>
              <w:t>《型式检验报告》，如：</w:t>
            </w:r>
            <w:r>
              <w:rPr>
                <w:rFonts w:hint="eastAsia"/>
                <w:u w:val="single"/>
                <w:lang w:val="en-US" w:eastAsia="zh-CN"/>
              </w:rPr>
              <w:t xml:space="preserve">  不适用                        </w:t>
            </w:r>
            <w:r>
              <w:rPr>
                <w:rFonts w:hint="eastAsia"/>
              </w:rPr>
              <w:t>。</w:t>
            </w:r>
          </w:p>
          <w:p>
            <w:pPr>
              <w:shd w:val="clear" w:color="auto"/>
            </w:pPr>
            <w:r>
              <w:rPr>
                <w:rFonts w:hint="eastAsia"/>
              </w:rPr>
              <w:t>产品检验/服务放行：</w:t>
            </w:r>
            <w:r>
              <w:rPr>
                <w:rFonts w:hint="eastAsia" w:ascii="Wingdings" w:hAnsi="Wingdings"/>
              </w:rPr>
              <w:sym w:font="Wingdings 2" w:char="0052"/>
            </w:r>
            <w:r>
              <w:rPr>
                <w:rFonts w:hint="eastAsia"/>
              </w:rPr>
              <w:t>符合要求</w:t>
            </w:r>
            <w:r>
              <w:rPr>
                <w:rFonts w:hint="eastAsia"/>
                <w:lang w:val="en-US" w:eastAsia="zh-CN"/>
              </w:rPr>
              <w:t xml:space="preserve">  </w:t>
            </w:r>
            <w:r>
              <w:rPr>
                <w:rFonts w:hint="eastAsia" w:ascii="Wingdings" w:hAnsi="Wingdings"/>
              </w:rPr>
              <w:sym w:font="Wingdings 2" w:char="00A3"/>
            </w:r>
            <w:r>
              <w:rPr>
                <w:rFonts w:hint="eastAsia"/>
              </w:rPr>
              <w:t>存在不足，说明</w:t>
            </w:r>
            <w:r>
              <w:rPr>
                <w:rFonts w:hint="eastAsia"/>
                <w:lang w:eastAsia="zh-CN"/>
              </w:rPr>
              <w:t>：</w:t>
            </w:r>
            <w:r>
              <w:rPr>
                <w:rFonts w:hint="eastAsia"/>
                <w:color w:val="auto"/>
                <w:u w:val="single"/>
                <w:lang w:val="en-US" w:eastAsia="zh-CN"/>
              </w:rPr>
              <w:t xml:space="preserve">  提供有餐食餐具的安全性验证报告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pPr>
          </w:p>
        </w:tc>
        <w:tc>
          <w:tcPr>
            <w:tcW w:w="8748" w:type="dxa"/>
            <w:shd w:val="clear" w:color="auto" w:fill="C7DAF1" w:themeFill="text2" w:themeFillTint="32"/>
          </w:tcPr>
          <w:p>
            <w:pPr>
              <w:shd w:val="clear" w:color="auto"/>
            </w:pPr>
            <w:r>
              <w:rPr>
                <w:rFonts w:hint="eastAsia"/>
              </w:rPr>
              <w:t>组织确保对不符合要求的输出进行识别和控制，以防止非预期的使用或交付。</w:t>
            </w:r>
          </w:p>
          <w:p>
            <w:pPr>
              <w:shd w:val="clear" w:color="auto"/>
            </w:pPr>
            <w:r>
              <w:rPr>
                <w:rFonts w:hint="eastAsia"/>
              </w:rPr>
              <w:t>不合格品控制：</w:t>
            </w:r>
            <w:r>
              <w:rPr>
                <w:rFonts w:hint="eastAsia" w:ascii="Wingdings" w:hAnsi="Wingdings"/>
              </w:rPr>
              <w:sym w:font="Wingdings 2" w:char="0052"/>
            </w:r>
            <w:r>
              <w:rPr>
                <w:rFonts w:hint="eastAsia"/>
              </w:rPr>
              <w:t>符合要求</w:t>
            </w:r>
            <w:r>
              <w:rPr>
                <w:rFonts w:hint="eastAsia"/>
                <w:lang w:val="en-US" w:eastAsia="zh-CN"/>
              </w:rPr>
              <w:t xml:space="preserve">  </w:t>
            </w:r>
            <w:r>
              <w:rPr>
                <w:rFonts w:hint="eastAsia" w:ascii="Wingdings" w:hAnsi="Wingdings"/>
              </w:rPr>
              <w:sym w:font="Wingdings 2" w:char="00A3"/>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pPr>
            <w:r>
              <w:rPr>
                <w:rFonts w:hint="eastAsia"/>
              </w:rPr>
              <w:t>绩效评价</w:t>
            </w:r>
          </w:p>
        </w:tc>
        <w:tc>
          <w:tcPr>
            <w:tcW w:w="8748" w:type="dxa"/>
            <w:shd w:val="clear" w:color="auto" w:fill="C7DAF1" w:themeFill="text2" w:themeFillTint="32"/>
          </w:tcPr>
          <w:p>
            <w:pPr>
              <w:shd w:val="clear" w:color="auto"/>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pPr>
            <w:r>
              <w:rPr>
                <w:rFonts w:hint="eastAsia"/>
              </w:rPr>
              <w:t>组织已分析和评价通过监视和测量获得的适当的数据和信息。</w:t>
            </w:r>
          </w:p>
          <w:p>
            <w:pPr>
              <w:shd w:val="clear" w:color="auto"/>
            </w:pPr>
            <w:r>
              <w:rPr>
                <w:rFonts w:hint="eastAsia"/>
              </w:rPr>
              <w:t>组织监视了顾客对其需求和期望已得到满足的程度的感受，调查方式：</w:t>
            </w:r>
          </w:p>
          <w:p>
            <w:pPr>
              <w:shd w:val="clear" w:color="auto"/>
            </w:pPr>
            <w:r>
              <w:rPr>
                <w:rFonts w:hint="eastAsia" w:ascii="Wingdings" w:hAnsi="Wingdings"/>
              </w:rPr>
              <w:sym w:font="Wingdings 2" w:char="0052"/>
            </w:r>
            <w:r>
              <w:rPr>
                <w:rFonts w:hint="eastAsia"/>
              </w:rPr>
              <w:t>顾客调查</w:t>
            </w:r>
            <w:r>
              <w:rPr>
                <w:rFonts w:hint="eastAsia" w:ascii="Wingdings" w:hAnsi="Wingdings"/>
              </w:rPr>
              <w:sym w:font="Wingdings 2" w:char="0052"/>
            </w:r>
            <w:r>
              <w:rPr>
                <w:rFonts w:hint="eastAsia"/>
              </w:rPr>
              <w:t>顾客对交付产品或服务的反馈</w:t>
            </w:r>
            <w:r>
              <w:rPr>
                <w:rFonts w:hint="eastAsia" w:ascii="Wingdings" w:hAnsi="Wingdings"/>
              </w:rPr>
              <w:sym w:font="Wingdings 2" w:char="00A3"/>
            </w:r>
            <w:r>
              <w:rPr>
                <w:rFonts w:hint="eastAsia"/>
              </w:rPr>
              <w:t>顾客座谈</w:t>
            </w:r>
            <w:r>
              <w:rPr>
                <w:rFonts w:hint="eastAsia" w:ascii="Wingdings" w:hAnsi="Wingdings"/>
              </w:rPr>
              <w:sym w:font="Wingdings 2" w:char="0052"/>
            </w:r>
            <w:r>
              <w:rPr>
                <w:rFonts w:hint="eastAsia"/>
              </w:rPr>
              <w:t>市场占有率分析</w:t>
            </w:r>
            <w:r>
              <w:rPr>
                <w:rFonts w:hint="eastAsia" w:ascii="Wingdings" w:hAnsi="Wingdings"/>
              </w:rPr>
              <w:sym w:font="Wingdings 2" w:char="0052"/>
            </w:r>
            <w:r>
              <w:rPr>
                <w:rFonts w:hint="eastAsia"/>
              </w:rPr>
              <w:t>顾客赞扬</w:t>
            </w:r>
          </w:p>
          <w:p>
            <w:pPr>
              <w:shd w:val="clear" w:color="auto"/>
            </w:pPr>
            <w:r>
              <w:rPr>
                <w:rFonts w:hint="eastAsia" w:ascii="Wingdings" w:hAnsi="Wingdings"/>
              </w:rPr>
              <w:sym w:font="Wingdings 2" w:char="00A3"/>
            </w:r>
            <w:r>
              <w:rPr>
                <w:rFonts w:hint="eastAsia"/>
              </w:rPr>
              <w:t>担保索赔和</w:t>
            </w:r>
            <w:r>
              <w:rPr>
                <w:rFonts w:hint="eastAsia" w:ascii="Wingdings" w:hAnsi="Wingdings"/>
              </w:rPr>
              <w:sym w:font="Wingdings 2" w:char="00A3"/>
            </w:r>
            <w:r>
              <w:rPr>
                <w:rFonts w:hint="eastAsia"/>
              </w:rPr>
              <w:t>经销商报告。</w:t>
            </w:r>
          </w:p>
          <w:p>
            <w:pPr>
              <w:shd w:val="clear" w:color="auto"/>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pPr>
          </w:p>
        </w:tc>
        <w:tc>
          <w:tcPr>
            <w:tcW w:w="8748" w:type="dxa"/>
            <w:shd w:val="clear" w:color="auto" w:fill="C7DAF1" w:themeFill="text2" w:themeFillTint="32"/>
          </w:tcPr>
          <w:p>
            <w:pPr>
              <w:shd w:val="clear" w:color="auto"/>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val="en-US" w:eastAsia="zh-CN"/>
              </w:rPr>
              <w:t>2022</w:t>
            </w:r>
            <w:r>
              <w:rPr>
                <w:rFonts w:hint="eastAsia"/>
                <w:u w:val="single"/>
              </w:rPr>
              <w:t>年</w:t>
            </w:r>
            <w:r>
              <w:rPr>
                <w:rFonts w:hint="eastAsia"/>
                <w:u w:val="single"/>
                <w:lang w:val="en-US" w:eastAsia="zh-CN"/>
              </w:rPr>
              <w:t>1</w:t>
            </w:r>
            <w:r>
              <w:rPr>
                <w:rFonts w:hint="eastAsia"/>
                <w:u w:val="single"/>
              </w:rPr>
              <w:t>月</w:t>
            </w:r>
            <w:r>
              <w:rPr>
                <w:rFonts w:hint="eastAsia"/>
                <w:u w:val="single"/>
                <w:lang w:val="en-US" w:eastAsia="zh-CN"/>
              </w:rPr>
              <w:t>25-26</w:t>
            </w:r>
            <w:r>
              <w:rPr>
                <w:rFonts w:hint="eastAsia"/>
                <w:u w:val="single"/>
              </w:rPr>
              <w:t>日</w:t>
            </w:r>
            <w:r>
              <w:rPr>
                <w:rFonts w:hint="eastAsia"/>
              </w:rPr>
              <w:t>实施了质量管理体系内部审核，对质量管理体系的符合性和有效性进行了审核。内审发现的项不符合在本次审核前已完成整改。在公司内完成的这些审核是可信的。</w:t>
            </w:r>
          </w:p>
          <w:p>
            <w:pPr>
              <w:shd w:val="clear" w:color="auto"/>
            </w:pPr>
          </w:p>
          <w:p>
            <w:pPr>
              <w:shd w:val="clear" w:color="auto"/>
              <w:rPr>
                <w:rFonts w:hint="eastAsia" w:eastAsia="宋体"/>
                <w:lang w:val="en-US" w:eastAsia="zh-CN"/>
              </w:rPr>
            </w:pPr>
            <w:r>
              <w:rPr>
                <w:rFonts w:hint="eastAsia"/>
              </w:rPr>
              <w:t>若是组织多场所/临时场所：（按照组织的实际情况选择）</w:t>
            </w:r>
            <w:r>
              <w:rPr>
                <w:rFonts w:hint="eastAsia"/>
                <w:lang w:val="en-US" w:eastAsia="zh-CN"/>
              </w:rPr>
              <w:t>不适用</w:t>
            </w:r>
          </w:p>
          <w:p>
            <w:pPr>
              <w:shd w:val="clear" w:color="auto"/>
            </w:pPr>
            <w:r>
              <w:rPr>
                <w:rFonts w:hint="eastAsia" w:ascii="Wingdings" w:hAnsi="Wingdings"/>
              </w:rPr>
              <w:sym w:font="Wingdings 2" w:char="00A3"/>
            </w:r>
            <w:r>
              <w:rPr>
                <w:rFonts w:hint="eastAsia"/>
              </w:rPr>
              <w:t>内审贯穿了多场所/临时现场，内审的验证结论是正面的。管理者代表相应的职权覆盖了所有的场所。）</w:t>
            </w:r>
          </w:p>
          <w:p>
            <w:pPr>
              <w:shd w:val="clear" w:color="auto"/>
            </w:pPr>
          </w:p>
          <w:p>
            <w:pPr>
              <w:shd w:val="clear" w:color="auto"/>
            </w:pPr>
            <w:r>
              <w:rPr>
                <w:rFonts w:hint="eastAsia"/>
              </w:rPr>
              <w:t>若是多班次操作：（按照组织的实际情况选择）</w:t>
            </w:r>
            <w:r>
              <w:rPr>
                <w:rFonts w:hint="eastAsia"/>
                <w:lang w:val="en-US" w:eastAsia="zh-CN"/>
              </w:rPr>
              <w:t>不适用</w:t>
            </w:r>
          </w:p>
          <w:p>
            <w:pPr>
              <w:shd w:val="clear" w:color="auto"/>
            </w:pPr>
            <w:r>
              <w:rPr>
                <w:rFonts w:hint="eastAsia" w:ascii="Wingdings" w:hAnsi="Wingdings"/>
              </w:rPr>
              <w:sym w:font="Wingdings 2" w:char="0052"/>
            </w:r>
            <w:r>
              <w:rPr>
                <w:rFonts w:hint="eastAsia"/>
              </w:rPr>
              <w:t>对所有班次的现场操作已审核。</w:t>
            </w:r>
          </w:p>
          <w:p>
            <w:pPr>
              <w:shd w:val="clear" w:color="auto"/>
            </w:pPr>
            <w:r>
              <w:rPr>
                <w:rFonts w:hint="eastAsia" w:ascii="Wingdings" w:hAnsi="Wingdings"/>
              </w:rPr>
              <w:sym w:font="Wingdings 2" w:char="00A3"/>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pPr>
          </w:p>
        </w:tc>
        <w:tc>
          <w:tcPr>
            <w:tcW w:w="8748" w:type="dxa"/>
            <w:shd w:val="clear" w:color="auto" w:fill="C7DAF1" w:themeFill="text2" w:themeFillTint="32"/>
          </w:tcPr>
          <w:p>
            <w:pPr>
              <w:shd w:val="clear" w:color="auto"/>
            </w:pPr>
            <w:r>
              <w:rPr>
                <w:rFonts w:hint="eastAsia"/>
              </w:rPr>
              <w:t>最高管理者已按策划的时间间隔，在</w:t>
            </w:r>
            <w:r>
              <w:rPr>
                <w:rFonts w:hint="eastAsia"/>
                <w:u w:val="single"/>
                <w:lang w:val="en-US" w:eastAsia="zh-CN"/>
              </w:rPr>
              <w:t xml:space="preserve">2022 </w:t>
            </w:r>
            <w:r>
              <w:rPr>
                <w:rFonts w:hint="eastAsia"/>
                <w:u w:val="single"/>
              </w:rPr>
              <w:t>年</w:t>
            </w:r>
            <w:r>
              <w:rPr>
                <w:rFonts w:hint="eastAsia"/>
                <w:u w:val="single"/>
                <w:lang w:val="en-US" w:eastAsia="zh-CN"/>
              </w:rPr>
              <w:t>2</w:t>
            </w:r>
            <w:r>
              <w:rPr>
                <w:rFonts w:hint="eastAsia"/>
                <w:u w:val="single"/>
              </w:rPr>
              <w:t>月</w:t>
            </w:r>
            <w:r>
              <w:rPr>
                <w:rFonts w:hint="eastAsia"/>
                <w:u w:val="single"/>
                <w:lang w:val="en-US" w:eastAsia="zh-CN"/>
              </w:rPr>
              <w:t xml:space="preserve">10 </w:t>
            </w:r>
            <w:r>
              <w:rPr>
                <w:rFonts w:hint="eastAsia"/>
                <w:u w:val="single"/>
              </w:rPr>
              <w:t>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pPr>
            <w:r>
              <w:rPr>
                <w:rFonts w:hint="eastAsia"/>
              </w:rPr>
              <w:t>改进</w:t>
            </w:r>
          </w:p>
        </w:tc>
        <w:tc>
          <w:tcPr>
            <w:tcW w:w="8748" w:type="dxa"/>
            <w:shd w:val="clear" w:color="auto" w:fill="C7DAF1" w:themeFill="text2" w:themeFillTint="32"/>
          </w:tcPr>
          <w:p>
            <w:pPr>
              <w:shd w:val="clear" w:color="auto"/>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pPr>
          </w:p>
        </w:tc>
        <w:tc>
          <w:tcPr>
            <w:tcW w:w="8748" w:type="dxa"/>
            <w:shd w:val="clear" w:color="auto" w:fill="C7DAF1" w:themeFill="text2" w:themeFillTint="32"/>
          </w:tcPr>
          <w:p>
            <w:pPr>
              <w:shd w:val="clear" w:color="auto"/>
            </w:pPr>
            <w:r>
              <w:rPr>
                <w:rFonts w:hint="eastAsia"/>
              </w:rPr>
              <w:t>组织针对质量管理体系运行中的不符合采取了有效纠正和纠正措施。针对下列方面采取了纠正措施：</w:t>
            </w:r>
          </w:p>
          <w:p>
            <w:pPr>
              <w:shd w:val="clear" w:color="auto"/>
            </w:pPr>
            <w:r>
              <w:rPr>
                <w:rFonts w:hint="eastAsia" w:ascii="Wingdings" w:hAnsi="Wingdings"/>
              </w:rPr>
              <w:sym w:font="Wingdings 2" w:char="00A3"/>
            </w:r>
            <w:r>
              <w:rPr>
                <w:rFonts w:hint="eastAsia"/>
              </w:rPr>
              <w:t>不合格产品/服务</w:t>
            </w:r>
            <w:r>
              <w:rPr>
                <w:rFonts w:hint="eastAsia" w:ascii="Wingdings" w:hAnsi="Wingdings"/>
              </w:rPr>
              <w:t>¨</w:t>
            </w:r>
            <w:r>
              <w:rPr>
                <w:rFonts w:hint="eastAsia" w:ascii="Wingdings" w:hAnsi="Wingdings"/>
              </w:rPr>
              <w:sym w:font="Wingdings 2" w:char="00A3"/>
            </w:r>
            <w:r>
              <w:rPr>
                <w:rFonts w:hint="eastAsia"/>
              </w:rPr>
              <w:t>自我验证的结果</w:t>
            </w:r>
            <w:r>
              <w:rPr>
                <w:rFonts w:hint="eastAsia" w:ascii="Wingdings" w:hAnsi="Wingdings"/>
              </w:rPr>
              <w:sym w:font="Wingdings 2" w:char="0052"/>
            </w:r>
            <w:r>
              <w:rPr>
                <w:rFonts w:hint="eastAsia"/>
              </w:rPr>
              <w:t>顾客投诉</w:t>
            </w:r>
            <w:r>
              <w:rPr>
                <w:rFonts w:hint="eastAsia" w:ascii="Wingdings" w:hAnsi="Wingdings"/>
              </w:rPr>
              <w:sym w:font="Wingdings 2" w:char="0052"/>
            </w:r>
            <w:r>
              <w:rPr>
                <w:rFonts w:hint="eastAsia"/>
              </w:rPr>
              <w:t>顾客满意调查</w:t>
            </w:r>
          </w:p>
          <w:p>
            <w:pPr>
              <w:shd w:val="clear" w:color="auto"/>
            </w:pPr>
            <w:r>
              <w:rPr>
                <w:rFonts w:hint="eastAsia" w:ascii="Wingdings" w:hAnsi="Wingdings"/>
              </w:rPr>
              <w:sym w:font="Wingdings 2" w:char="0052"/>
            </w:r>
            <w:r>
              <w:rPr>
                <w:rFonts w:hint="eastAsia"/>
              </w:rPr>
              <w:t>内审不符合项</w:t>
            </w:r>
            <w:r>
              <w:rPr>
                <w:rFonts w:hint="eastAsia" w:ascii="Wingdings" w:hAnsi="Wingdings"/>
              </w:rPr>
              <w:sym w:font="Wingdings 2" w:char="00A3"/>
            </w:r>
            <w:r>
              <w:rPr>
                <w:rFonts w:hint="eastAsia"/>
              </w:rPr>
              <w:t>外审不符合项</w:t>
            </w:r>
            <w:r>
              <w:rPr>
                <w:rFonts w:hint="eastAsia" w:ascii="Wingdings" w:hAnsi="Wingdings"/>
              </w:rPr>
              <w:sym w:font="Wingdings 2" w:char="0052"/>
            </w:r>
            <w:r>
              <w:rPr>
                <w:rFonts w:hint="eastAsia"/>
              </w:rPr>
              <w:t>管理评审</w:t>
            </w:r>
            <w:r>
              <w:rPr>
                <w:rFonts w:hint="eastAsia" w:ascii="Wingdings" w:hAnsi="Wingdings"/>
              </w:rPr>
              <w:sym w:font="Wingdings 2" w:char="0052"/>
            </w:r>
            <w:r>
              <w:rPr>
                <w:rFonts w:hint="eastAsia"/>
              </w:rPr>
              <w:t>目标统计分析结果</w:t>
            </w:r>
            <w:r>
              <w:rPr>
                <w:rFonts w:hint="eastAsia" w:ascii="Wingdings" w:hAnsi="Wingdings"/>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pPr>
          </w:p>
        </w:tc>
        <w:tc>
          <w:tcPr>
            <w:tcW w:w="8748" w:type="dxa"/>
            <w:shd w:val="clear" w:color="auto" w:fill="C7DAF1" w:themeFill="text2" w:themeFillTint="32"/>
          </w:tcPr>
          <w:p>
            <w:pPr>
              <w:shd w:val="clear" w:color="auto"/>
            </w:pPr>
            <w:r>
              <w:rPr>
                <w:rFonts w:hint="eastAsia"/>
              </w:rPr>
              <w:t>组织持续改进了质量管理体系的适宜性、充分性和有效性。</w:t>
            </w:r>
          </w:p>
          <w:p>
            <w:pPr>
              <w:shd w:val="clear" w:color="auto"/>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3</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3</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01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default" w:eastAsia="宋体"/>
                <w:lang w:val="en-US" w:eastAsia="zh-CN"/>
              </w:rPr>
            </w:pPr>
            <w:r>
              <w:rPr>
                <w:rFonts w:hint="eastAsia"/>
                <w:lang w:val="en-US" w:eastAsia="zh-CN"/>
              </w:rPr>
              <w:t>02</w:t>
            </w: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p>
    <w:p>
      <w:pPr>
        <w:rPr>
          <w:shd w:val="clear" w:color="FFFFFF" w:fill="D9D9D9"/>
        </w:rPr>
      </w:pPr>
      <w:r>
        <w:rPr>
          <w:shd w:val="clear" w:color="FFFFFF" w:fill="D9D9D9"/>
        </w:rPr>
        <w:t>附件ISO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(若不是ISO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Layout w:type="autofit"/>
        <w:tblCellMar>
          <w:top w:w="0" w:type="dxa"/>
          <w:left w:w="108" w:type="dxa"/>
          <w:bottom w:w="0" w:type="dxa"/>
          <w:right w:w="108" w:type="dxa"/>
        </w:tblCellMar>
      </w:tblPr>
      <w:tblGrid>
        <w:gridCol w:w="680"/>
        <w:gridCol w:w="9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PrEx>
        <w:tc>
          <w:tcPr>
            <w:tcW w:w="680" w:type="dxa"/>
            <w:shd w:val="clear" w:color="auto" w:fill="F4B8FF"/>
          </w:tcPr>
          <w:p>
            <w:pPr>
              <w:shd w:val="clear" w:color="auto" w:fill="F4B8FF"/>
            </w:pPr>
            <w:r>
              <w:rPr>
                <w:rFonts w:hint="eastAsia"/>
              </w:rPr>
              <w:t>审核周期</w:t>
            </w:r>
          </w:p>
        </w:tc>
        <w:tc>
          <w:tcPr>
            <w:tcW w:w="9282" w:type="dxa"/>
            <w:shd w:val="clear" w:color="auto" w:fill="F4B8FF"/>
          </w:tcPr>
          <w:p>
            <w:pPr>
              <w:shd w:val="clear" w:color="auto" w:fill="F4B8FF"/>
            </w:pPr>
            <w:r>
              <w:rPr>
                <w:rFonts w:hint="eastAsia"/>
              </w:rPr>
              <w:t xml:space="preserve"> </w:t>
            </w:r>
            <w:r>
              <w:rPr>
                <w:rFonts w:hint="eastAsia"/>
              </w:rPr>
              <w:sym w:font="Wingdings 2" w:char="0052"/>
            </w:r>
            <w:r>
              <w:rPr>
                <w:rFonts w:hint="eastAsia"/>
              </w:rPr>
              <w:t xml:space="preserve">FSMS体系建立以来   </w:t>
            </w:r>
            <w:r>
              <w:rPr>
                <w:rFonts w:hint="eastAsia"/>
              </w:rPr>
              <w:sym w:font="Wingdings 2" w:char="00A3"/>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fill="F4B8FF"/>
            </w:pPr>
            <w:r>
              <w:rPr>
                <w:rFonts w:hint="eastAsia"/>
              </w:rPr>
              <w:t>体系要素</w:t>
            </w:r>
          </w:p>
        </w:tc>
        <w:tc>
          <w:tcPr>
            <w:tcW w:w="9282" w:type="dxa"/>
            <w:shd w:val="clear" w:color="auto" w:fill="F4B8FF"/>
          </w:tcPr>
          <w:p>
            <w:pPr>
              <w:shd w:val="clear" w:color="auto" w:fill="F4B8FF"/>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242" w:hRule="atLeast"/>
        </w:trPr>
        <w:tc>
          <w:tcPr>
            <w:tcW w:w="680" w:type="dxa"/>
            <w:vMerge w:val="restart"/>
            <w:shd w:val="clear" w:color="auto" w:fill="F4B8FF"/>
          </w:tcPr>
          <w:p>
            <w:pPr>
              <w:shd w:val="clear" w:color="auto" w:fill="F4B8FF"/>
            </w:pPr>
            <w:r>
              <w:rPr>
                <w:rFonts w:hint="eastAsia"/>
              </w:rPr>
              <w:t>组织环境</w:t>
            </w:r>
          </w:p>
        </w:tc>
        <w:tc>
          <w:tcPr>
            <w:tcW w:w="9282" w:type="dxa"/>
            <w:shd w:val="clear" w:color="auto" w:fill="F4B8FF"/>
          </w:tcPr>
          <w:p>
            <w:pPr>
              <w:shd w:val="clear" w:color="auto" w:fill="F4B8FF"/>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ind w:firstLine="1260" w:firstLineChars="600"/>
                  </w:pPr>
                </w:p>
              </w:tc>
              <w:tc>
                <w:tcPr>
                  <w:tcW w:w="7375" w:type="dxa"/>
                </w:tcPr>
                <w:p>
                  <w:pPr>
                    <w:shd w:val="clear" w:color="auto" w:fill="F4B8FF"/>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pPr>
                  <w:r>
                    <w:rPr>
                      <w:rFonts w:hint="eastAsia"/>
                    </w:rPr>
                    <w:t>外部环境</w:t>
                  </w:r>
                </w:p>
              </w:tc>
              <w:tc>
                <w:tcPr>
                  <w:tcW w:w="7375" w:type="dxa"/>
                </w:tcPr>
                <w:p>
                  <w:pPr>
                    <w:shd w:val="clear" w:color="auto" w:fill="F4B8FF"/>
                  </w:pP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法律法规 □技术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竞争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市场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文化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社会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经济环境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政治环境□</w:t>
                  </w:r>
                  <w:r>
                    <w:rPr>
                      <w:rFonts w:hint="eastAsia"/>
                      <w:color w:val="000000"/>
                      <w:szCs w:val="21"/>
                      <w:highlight w:val="none"/>
                    </w:rPr>
                    <w:t>网络安全</w:t>
                  </w:r>
                  <w:r>
                    <w:rPr>
                      <w:rFonts w:hint="eastAsia"/>
                      <w:highlight w:val="none"/>
                    </w:rPr>
                    <w:sym w:font="Wingdings 2" w:char="0052"/>
                  </w:r>
                  <w:r>
                    <w:rPr>
                      <w:rFonts w:hint="eastAsia"/>
                      <w:color w:val="000000"/>
                      <w:szCs w:val="21"/>
                      <w:highlight w:val="none"/>
                    </w:rPr>
                    <w:t xml:space="preserve">食品欺诈 </w:t>
                  </w:r>
                  <w:r>
                    <w:rPr>
                      <w:rFonts w:hint="eastAsia"/>
                      <w:highlight w:val="none"/>
                    </w:rPr>
                    <w:sym w:font="Wingdings 2" w:char="0052"/>
                  </w:r>
                  <w:r>
                    <w:rPr>
                      <w:rFonts w:hint="eastAsia"/>
                      <w:color w:val="000000"/>
                      <w:szCs w:val="21"/>
                      <w:highlight w:val="none"/>
                    </w:rPr>
                    <w:t xml:space="preserve">食品防护 </w:t>
                  </w:r>
                  <w:r>
                    <w:rPr>
                      <w:rFonts w:hint="eastAsia"/>
                      <w:highlight w:val="none"/>
                    </w:rPr>
                    <w:sym w:font="Wingdings 2" w:char="0052"/>
                  </w:r>
                  <w:r>
                    <w:rPr>
                      <w:rFonts w:hint="eastAsia"/>
                      <w:color w:val="000000"/>
                      <w:szCs w:val="21"/>
                      <w:highlight w:val="none"/>
                    </w:rPr>
                    <w:t xml:space="preserve">蓄意污染 </w:t>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pPr>
                  <w:r>
                    <w:rPr>
                      <w:rFonts w:hint="eastAsia"/>
                    </w:rPr>
                    <w:t>内部环境</w:t>
                  </w:r>
                </w:p>
              </w:tc>
              <w:tc>
                <w:tcPr>
                  <w:tcW w:w="7375" w:type="dxa"/>
                </w:tcPr>
                <w:p>
                  <w:pPr>
                    <w:shd w:val="clear" w:color="auto" w:fill="F4B8FF"/>
                  </w:pP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价值观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文化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知识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绩效</w:t>
                  </w:r>
                  <w:r>
                    <w:rPr>
                      <w:rFonts w:hint="eastAsia"/>
                      <w:highlight w:val="none"/>
                      <w:lang w:val="en-US" w:eastAsia="zh-CN"/>
                    </w:rPr>
                    <w:t xml:space="preserve"> </w:t>
                  </w:r>
                  <w:r>
                    <w:rPr>
                      <w:rFonts w:hint="eastAsia"/>
                      <w:highlight w:val="none"/>
                    </w:rPr>
                    <w:t xml:space="preserve"> □工艺</w:t>
                  </w:r>
                  <w:r>
                    <w:rPr>
                      <w:rFonts w:hint="eastAsia"/>
                      <w:highlight w:val="none"/>
                      <w:lang w:val="en-US" w:eastAsia="zh-CN"/>
                    </w:rPr>
                    <w:t xml:space="preserve"> </w:t>
                  </w:r>
                  <w:r>
                    <w:rPr>
                      <w:rFonts w:hint="eastAsia"/>
                      <w:highlight w:val="none"/>
                    </w:rPr>
                    <w:t xml:space="preserve">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hint="eastAsia" w:ascii="宋体" w:hAnsi="宋体"/>
                      <w:highlight w:val="none"/>
                      <w:lang w:eastAsia="zh-CN"/>
                    </w:rPr>
                    <w:instrText xml:space="preserve">,</w:instrText>
                  </w:r>
                  <w:r>
                    <w:rPr>
                      <w:rFonts w:hint="eastAsia" w:ascii="宋体" w:hAnsi="宋体"/>
                      <w:position w:val="2"/>
                      <w:sz w:val="13"/>
                      <w:highlight w:val="none"/>
                      <w:lang w:eastAsia="zh-CN"/>
                    </w:rPr>
                    <w:instrText xml:space="preserve">√</w:instrText>
                  </w:r>
                  <w:r>
                    <w:rPr>
                      <w:rFonts w:hint="eastAsia" w:ascii="宋体" w:hAnsi="宋体"/>
                      <w:highlight w:val="none"/>
                    </w:rPr>
                    <w:instrText xml:space="preserve">)</w:instrText>
                  </w:r>
                  <w:r>
                    <w:rPr>
                      <w:rFonts w:ascii="宋体" w:hAnsi="宋体"/>
                      <w:highlight w:val="none"/>
                    </w:rPr>
                    <w:fldChar w:fldCharType="end"/>
                  </w:r>
                  <w:r>
                    <w:rPr>
                      <w:rFonts w:hint="eastAsia"/>
                      <w:highlight w:val="none"/>
                    </w:rPr>
                    <w:t xml:space="preserve">设备 </w:t>
                  </w:r>
                  <w:r>
                    <w:rPr>
                      <w:rFonts w:hint="eastAsia"/>
                      <w:highlight w:val="none"/>
                      <w:lang w:val="en-US" w:eastAsia="zh-CN"/>
                    </w:rPr>
                    <w:t xml:space="preserve">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人员能力 □其他 </w:t>
                  </w: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rPr>
                      <w:highlight w:val="cyan"/>
                    </w:rPr>
                  </w:pPr>
                  <w:r>
                    <w:rPr>
                      <w:rFonts w:hint="eastAsia"/>
                    </w:rPr>
                    <w:t>重要的相关方</w:t>
                  </w:r>
                </w:p>
              </w:tc>
              <w:tc>
                <w:tcPr>
                  <w:tcW w:w="6912" w:type="dxa"/>
                </w:tcPr>
                <w:p>
                  <w:pPr>
                    <w:shd w:val="clear" w:color="auto" w:fill="F4B8FF"/>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主管部门</w:t>
                  </w:r>
                </w:p>
              </w:tc>
              <w:tc>
                <w:tcPr>
                  <w:tcW w:w="6912" w:type="dxa"/>
                </w:tcPr>
                <w:p>
                  <w:pPr>
                    <w:shd w:val="clear" w:color="auto" w:fill="F4B8FF"/>
                  </w:pPr>
                  <w:r>
                    <w:rPr>
                      <w:rFonts w:hint="eastAsia"/>
                    </w:rPr>
                    <w:t>遵守食品安全相关的法律法规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供方</w:t>
                  </w:r>
                </w:p>
              </w:tc>
              <w:tc>
                <w:tcPr>
                  <w:tcW w:w="6912" w:type="dxa"/>
                </w:tcPr>
                <w:p>
                  <w:pPr>
                    <w:shd w:val="clear" w:color="auto" w:fill="F4B8FF"/>
                  </w:pPr>
                  <w:r>
                    <w:rPr>
                      <w:rFonts w:hint="eastAsia"/>
                    </w:rPr>
                    <w:t>组织的持续经营、明示采购食品安全要求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顾客</w:t>
                  </w:r>
                </w:p>
              </w:tc>
              <w:tc>
                <w:tcPr>
                  <w:tcW w:w="6912" w:type="dxa"/>
                </w:tcPr>
                <w:p>
                  <w:pPr>
                    <w:shd w:val="clear" w:color="auto" w:fill="F4B8FF"/>
                  </w:pPr>
                  <w:r>
                    <w:rPr>
                      <w:rFonts w:hint="eastAsia"/>
                    </w:rPr>
                    <w:t>按时按质按量交付产品或服务；产品/服务食品安全持续满足要求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消费者</w:t>
                  </w:r>
                </w:p>
              </w:tc>
              <w:tc>
                <w:tcPr>
                  <w:tcW w:w="6912" w:type="dxa"/>
                </w:tcPr>
                <w:p>
                  <w:pPr>
                    <w:shd w:val="clear" w:color="auto" w:fill="F4B8FF"/>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员工</w:t>
                  </w:r>
                </w:p>
              </w:tc>
              <w:tc>
                <w:tcPr>
                  <w:tcW w:w="6912" w:type="dxa"/>
                </w:tcPr>
                <w:p>
                  <w:pPr>
                    <w:shd w:val="clear" w:color="auto" w:fill="F4B8FF"/>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dxa"/>
                </w:tcPr>
                <w:p>
                  <w:pPr>
                    <w:shd w:val="clear" w:color="auto" w:fill="F4B8FF"/>
                  </w:pPr>
                  <w:r>
                    <w:rPr>
                      <w:rFonts w:hint="eastAsia"/>
                    </w:rPr>
                    <w:sym w:font="Wingdings 2" w:char="00A3"/>
                  </w:r>
                  <w:r>
                    <w:rPr>
                      <w:rFonts w:hint="eastAsia"/>
                    </w:rPr>
                    <w:t>投资方</w:t>
                  </w:r>
                </w:p>
              </w:tc>
              <w:tc>
                <w:tcPr>
                  <w:tcW w:w="6912" w:type="dxa"/>
                </w:tcPr>
                <w:p>
                  <w:pPr>
                    <w:shd w:val="clear" w:color="auto" w:fill="F4B8FF"/>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□其他</w:t>
                  </w:r>
                </w:p>
              </w:tc>
              <w:tc>
                <w:tcPr>
                  <w:tcW w:w="6912" w:type="dxa"/>
                </w:tcPr>
                <w:p>
                  <w:pPr>
                    <w:shd w:val="clear" w:color="auto" w:fill="F4B8FF"/>
                  </w:pPr>
                </w:p>
              </w:tc>
            </w:tr>
          </w:tbl>
          <w:p>
            <w:pPr>
              <w:shd w:val="clear" w:color="auto" w:fill="F4B8FF"/>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spacing w:before="40" w:after="40"/>
              <w:ind w:left="210" w:hanging="210" w:hangingChars="100"/>
            </w:pPr>
            <w:r>
              <w:rPr>
                <w:rFonts w:hint="eastAsia"/>
              </w:rPr>
              <w:t xml:space="preserve">☑人员能力管理 ☑危害分析 ☑PRP制订和控制 ☑危害控制计划（OPRP、HACCP）制订和控制 </w:t>
            </w:r>
          </w:p>
          <w:p>
            <w:pPr>
              <w:shd w:val="clear"/>
              <w:spacing w:before="40" w:after="40"/>
              <w:rPr>
                <w:rFonts w:hint="eastAsia"/>
                <w:lang w:val="en-US" w:eastAsia="zh-CN"/>
              </w:rPr>
            </w:pPr>
            <w:r>
              <w:rPr>
                <w:rFonts w:hint="eastAsia"/>
              </w:rPr>
              <w:sym w:font="Wingdings 2" w:char="00A3"/>
            </w:r>
            <w:r>
              <w:rPr>
                <w:rFonts w:hint="eastAsia"/>
              </w:rPr>
              <w:t xml:space="preserve">特种设备管理 ☑控制措施组合确认  ☑PRP和危害控制措施的效果验证  </w:t>
            </w:r>
            <w:r>
              <w:rPr>
                <w:rFonts w:hint="eastAsia"/>
              </w:rPr>
              <w:sym w:font="Wingdings 2" w:char="0052"/>
            </w:r>
            <w:r>
              <w:rPr>
                <w:rFonts w:hint="eastAsia"/>
              </w:rPr>
              <w:t>其他</w:t>
            </w:r>
            <w:r>
              <w:rPr>
                <w:rFonts w:hint="eastAsia"/>
                <w:lang w:eastAsia="zh-CN"/>
              </w:rPr>
              <w:t>——</w:t>
            </w:r>
            <w:r>
              <w:rPr>
                <w:rFonts w:hint="eastAsia"/>
                <w:lang w:val="en-US" w:eastAsia="zh-CN"/>
              </w:rPr>
              <w:t>车辆管理</w:t>
            </w:r>
          </w:p>
          <w:p>
            <w:pPr>
              <w:shd w:val="clear" w:color="auto" w:fill="F4B8FF"/>
              <w:spacing w:before="40" w:after="40"/>
            </w:pPr>
          </w:p>
          <w:p>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spacing w:before="40" w:after="40"/>
            </w:pPr>
            <w:r>
              <w:rPr>
                <w:rFonts w:hint="eastAsia"/>
              </w:rPr>
              <w:t xml:space="preserve">□建立FSMS □危害分析 □制订PRP和OPRP、HACCP计划 □生产/服务过程  □产品运输 </w:t>
            </w:r>
          </w:p>
          <w:p>
            <w:pPr>
              <w:pStyle w:val="27"/>
              <w:shd w:val="clear"/>
              <w:adjustRightInd w:val="0"/>
              <w:snapToGrid w:val="0"/>
              <w:spacing w:line="360" w:lineRule="auto"/>
              <w:rPr>
                <w:u w:val="single"/>
              </w:rPr>
            </w:pPr>
            <w:r>
              <w:rPr>
                <w:rFonts w:hint="eastAsia"/>
              </w:rPr>
              <w:t>□设备维修   □人员培训 □PRP和OPRP、HACCP验证</w:t>
            </w:r>
            <w:r>
              <w:rPr>
                <w:rFonts w:hint="eastAsia"/>
                <w:lang w:val="en-US" w:eastAsia="zh-CN"/>
              </w:rPr>
              <w:t xml:space="preserve"> </w:t>
            </w:r>
            <w:r>
              <w:rPr>
                <w:rFonts w:hint="eastAsia"/>
                <w:highlight w:val="none"/>
              </w:rPr>
              <w:t>☑其他—</w:t>
            </w:r>
            <w:r>
              <w:rPr>
                <w:rFonts w:hint="eastAsia"/>
                <w:u w:val="single"/>
                <w:lang w:val="en-US" w:eastAsia="zh-CN"/>
              </w:rPr>
              <w:t>餐厨垃圾清运和菜品生物安全性验证，按照采购过程管理要求</w:t>
            </w:r>
          </w:p>
          <w:p>
            <w:pPr>
              <w:pStyle w:val="9"/>
              <w:rPr>
                <w:rFonts w:hint="eastAsia"/>
                <w:lang w:val="en-GB"/>
              </w:rPr>
            </w:pPr>
          </w:p>
          <w:p>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92" w:hRule="atLeast"/>
        </w:trPr>
        <w:tc>
          <w:tcPr>
            <w:tcW w:w="680" w:type="dxa"/>
            <w:vMerge w:val="restart"/>
            <w:shd w:val="clear" w:color="auto" w:fill="F4B8FF"/>
          </w:tcPr>
          <w:p>
            <w:pPr>
              <w:shd w:val="clear" w:color="auto" w:fill="F4B8FF"/>
            </w:pPr>
            <w:r>
              <w:rPr>
                <w:rFonts w:hint="eastAsia"/>
              </w:rPr>
              <w:t>领导作用</w:t>
            </w:r>
          </w:p>
        </w:tc>
        <w:tc>
          <w:tcPr>
            <w:tcW w:w="9282" w:type="dxa"/>
            <w:shd w:val="clear" w:color="auto" w:fill="F4B8FF"/>
          </w:tcPr>
          <w:p>
            <w:pPr>
              <w:shd w:val="clear" w:color="auto" w:fill="F4B8FF"/>
            </w:pPr>
            <w:r>
              <w:rPr>
                <w:rFonts w:hint="eastAsia"/>
              </w:rPr>
              <w:t>最高管理者确定并证实了对食品安全管理体系的领导作用与承诺；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rFonts w:hint="eastAsia"/>
              </w:rPr>
            </w:pPr>
            <w:r>
              <w:rPr>
                <w:rFonts w:hint="eastAsia"/>
              </w:rPr>
              <w:t>最高管理者制定了文件化的食品安全管理体系方针：</w:t>
            </w:r>
          </w:p>
          <w:p>
            <w:pPr>
              <w:widowControl/>
              <w:spacing w:before="40"/>
              <w:ind w:firstLine="422" w:firstLineChars="200"/>
              <w:jc w:val="left"/>
              <w:rPr>
                <w:rFonts w:hint="eastAsia"/>
                <w:b/>
                <w:bCs/>
                <w:color w:val="000000"/>
                <w:szCs w:val="18"/>
                <w:u w:val="single"/>
              </w:rPr>
            </w:pPr>
            <w:r>
              <w:rPr>
                <w:rFonts w:hint="eastAsia"/>
                <w:b/>
                <w:bCs/>
                <w:color w:val="000000"/>
                <w:szCs w:val="18"/>
                <w:u w:val="single"/>
                <w:lang w:val="en-US" w:eastAsia="zh-CN"/>
              </w:rPr>
              <w:t>倡导健康饮食理念，提供卫生安全食品，追求顾客持续满意。</w:t>
            </w:r>
          </w:p>
          <w:p>
            <w:pPr>
              <w:shd w:val="clear" w:color="auto" w:fill="F4B8FF"/>
              <w:rPr>
                <w:rFonts w:hint="eastAsia"/>
                <w:b/>
                <w:bCs/>
                <w:u w:val="single"/>
              </w:rPr>
            </w:pPr>
          </w:p>
          <w:p>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最高管理者确定了组织架构及相关岗位的职责、权限，并进行了全员的沟通和理解；</w:t>
            </w:r>
          </w:p>
          <w:p>
            <w:pPr>
              <w:shd w:val="clear" w:color="auto" w:fill="F4B8FF"/>
              <w:rPr>
                <w:rFonts w:hint="default" w:eastAsia="宋体"/>
                <w:lang w:val="en-US" w:eastAsia="zh-CN"/>
              </w:rPr>
            </w:pPr>
            <w:r>
              <w:rPr>
                <w:rFonts w:hint="eastAsia"/>
              </w:rPr>
              <w:t>FSMS的主管部门是——</w:t>
            </w:r>
            <w:r>
              <w:rPr>
                <w:rFonts w:hint="eastAsia"/>
                <w:lang w:val="en-US" w:eastAsia="zh-CN"/>
              </w:rPr>
              <w:t>食品安全小组组长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rFonts w:hint="default"/>
                <w:u w:val="single"/>
                <w:lang w:val="en-US" w:eastAsia="zh-CN"/>
              </w:rPr>
            </w:pPr>
            <w:r>
              <w:rPr>
                <w:rFonts w:hint="eastAsia"/>
              </w:rPr>
              <w:t>任命了“</w:t>
            </w:r>
            <w:r>
              <w:t>食品安全组长</w:t>
            </w:r>
            <w:r>
              <w:rPr>
                <w:rFonts w:hint="eastAsia"/>
              </w:rPr>
              <w:t>”，为——</w:t>
            </w:r>
            <w:r>
              <w:rPr>
                <w:rFonts w:hint="eastAsia"/>
                <w:u w:val="single"/>
              </w:rPr>
              <w:t xml:space="preserve">   </w:t>
            </w:r>
            <w:r>
              <w:rPr>
                <w:rFonts w:hint="eastAsia"/>
                <w:u w:val="single"/>
                <w:lang w:val="en-US" w:eastAsia="zh-CN"/>
              </w:rPr>
              <w:t>赵立琦</w:t>
            </w:r>
            <w:r>
              <w:rPr>
                <w:rFonts w:hint="eastAsia"/>
                <w:u w:val="single"/>
              </w:rPr>
              <w:t xml:space="preserve"> </w:t>
            </w:r>
            <w:r>
              <w:rPr>
                <w:rFonts w:hint="eastAsia"/>
                <w:u w:val="none"/>
              </w:rPr>
              <w:t xml:space="preserve"> </w:t>
            </w:r>
            <w:r>
              <w:rPr>
                <w:rFonts w:hint="eastAsia" w:ascii="Wingdings" w:hAnsi="Wingdings"/>
                <w:u w:val="none"/>
              </w:rPr>
              <w:sym w:font="Wingdings 2" w:char="0052"/>
            </w:r>
            <w:r>
              <w:rPr>
                <w:rFonts w:hint="eastAsia"/>
                <w:u w:val="none"/>
              </w:rPr>
              <w:t>先生</w:t>
            </w:r>
            <w:r>
              <w:rPr>
                <w:rFonts w:hint="eastAsia"/>
              </w:rPr>
              <w:t>/</w:t>
            </w:r>
            <w:r>
              <w:rPr>
                <w:rFonts w:hint="eastAsia"/>
                <w:lang w:val="en-US" w:eastAsia="zh-CN"/>
              </w:rPr>
              <w:t>副组长</w:t>
            </w:r>
            <w:r>
              <w:rPr>
                <w:rFonts w:hint="eastAsia"/>
                <w:u w:val="single"/>
                <w:lang w:val="en-US" w:eastAsia="zh-CN"/>
              </w:rPr>
              <w:t xml:space="preserve"> 陈吉利</w:t>
            </w:r>
            <w:r>
              <w:rPr>
                <w:rFonts w:hint="eastAsia"/>
                <w:u w:val="none"/>
              </w:rPr>
              <w:t xml:space="preserve"> </w:t>
            </w:r>
            <w:r>
              <w:rPr>
                <w:rFonts w:hint="eastAsia" w:ascii="Wingdings" w:hAnsi="Wingdings"/>
                <w:u w:val="none"/>
              </w:rPr>
              <w:sym w:font="Wingdings 2" w:char="0052"/>
            </w:r>
            <w:r>
              <w:rPr>
                <w:rFonts w:hint="eastAsia"/>
                <w:lang w:val="en-US" w:eastAsia="zh-CN"/>
              </w:rPr>
              <w:t>先生</w:t>
            </w:r>
            <w:r>
              <w:rPr>
                <w:rFonts w:hint="eastAsia"/>
                <w:lang w:eastAsia="zh-CN"/>
              </w:rPr>
              <w:t>；</w:t>
            </w:r>
          </w:p>
          <w:p>
            <w:pPr>
              <w:shd w:val="clear" w:color="auto" w:fill="F4B8FF"/>
            </w:pPr>
            <w:r>
              <w:rPr>
                <w:rFonts w:hint="eastAsia"/>
              </w:rPr>
              <w:t>其日常工作职责为——</w:t>
            </w:r>
            <w:r>
              <w:t>所有人员有责任向食品安全组长报告与FSMS有关的问题</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863" w:hRule="atLeast"/>
        </w:trPr>
        <w:tc>
          <w:tcPr>
            <w:tcW w:w="680" w:type="dxa"/>
            <w:vMerge w:val="restart"/>
            <w:shd w:val="clear" w:color="auto" w:fill="F4B8FF"/>
          </w:tcPr>
          <w:p>
            <w:pPr>
              <w:shd w:val="clear" w:color="auto" w:fill="F4B8FF"/>
            </w:pPr>
            <w:r>
              <w:rPr>
                <w:rFonts w:hint="eastAsia"/>
              </w:rPr>
              <w:t>策划</w:t>
            </w:r>
          </w:p>
        </w:tc>
        <w:tc>
          <w:tcPr>
            <w:tcW w:w="9282" w:type="dxa"/>
            <w:shd w:val="clear" w:color="auto" w:fill="F4B8FF"/>
          </w:tcPr>
          <w:p>
            <w:pPr>
              <w:shd w:val="clear" w:color="auto" w:fill="F4B8FF"/>
            </w:pPr>
            <w:r>
              <w:rPr>
                <w:rFonts w:hint="eastAsia"/>
              </w:rPr>
              <w:t>在策划管理体系时，组织确定了需要应对的风险和机遇及应对这些风险和机遇的措施；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主要的风险描述</w:t>
                  </w:r>
                </w:p>
              </w:tc>
              <w:tc>
                <w:tcPr>
                  <w:tcW w:w="3965"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应对措施</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numPr>
                      <w:ilvl w:val="0"/>
                      <w:numId w:val="0"/>
                    </w:numPr>
                    <w:shd w:val="clear"/>
                    <w:ind w:left="0" w:leftChars="0" w:firstLine="0" w:firstLineChars="0"/>
                    <w:rPr>
                      <w:rFonts w:hint="default" w:ascii="Times New Roman" w:hAnsi="Times New Roman" w:eastAsia="宋体" w:cs="Times New Roman"/>
                      <w:kern w:val="2"/>
                      <w:sz w:val="21"/>
                      <w:szCs w:val="24"/>
                      <w:highlight w:val="none"/>
                      <w:lang w:val="en-US" w:eastAsia="zh-CN" w:bidi="ar-SA"/>
                    </w:rPr>
                  </w:pPr>
                  <w:r>
                    <w:rPr>
                      <w:rFonts w:hint="eastAsia"/>
                      <w:szCs w:val="24"/>
                      <w:highlight w:val="none"/>
                      <w:lang w:val="en-US" w:eastAsia="zh-CN"/>
                    </w:rPr>
                    <w:t>餐食配送不及时导致的顾客投诉/餐食变质</w:t>
                  </w:r>
                </w:p>
              </w:tc>
              <w:tc>
                <w:tcPr>
                  <w:tcW w:w="3965" w:type="dxa"/>
                  <w:vAlign w:val="top"/>
                </w:tcPr>
                <w:p>
                  <w:pPr>
                    <w:pStyle w:val="14"/>
                    <w:numPr>
                      <w:ilvl w:val="0"/>
                      <w:numId w:val="3"/>
                    </w:numPr>
                    <w:shd w:val="clear"/>
                    <w:ind w:leftChars="0"/>
                    <w:rPr>
                      <w:rFonts w:hint="default"/>
                      <w:highlight w:val="none"/>
                      <w:lang w:val="en-US" w:eastAsia="zh-CN"/>
                    </w:rPr>
                  </w:pPr>
                  <w:r>
                    <w:rPr>
                      <w:rFonts w:hint="eastAsia"/>
                      <w:highlight w:val="none"/>
                      <w:lang w:val="en-US" w:eastAsia="zh-CN"/>
                    </w:rPr>
                    <w:t>合格规划配餐时间/路线；</w:t>
                  </w:r>
                </w:p>
                <w:p>
                  <w:pPr>
                    <w:pStyle w:val="14"/>
                    <w:numPr>
                      <w:ilvl w:val="0"/>
                      <w:numId w:val="3"/>
                    </w:numPr>
                    <w:shd w:val="clear"/>
                    <w:ind w:left="0" w:leftChars="0" w:firstLine="0" w:firstLineChars="0"/>
                    <w:rPr>
                      <w:rFonts w:hint="default" w:ascii="Times New Roman" w:hAnsi="Times New Roman" w:eastAsia="宋体" w:cs="Times New Roman"/>
                      <w:bCs/>
                      <w:spacing w:val="10"/>
                      <w:kern w:val="2"/>
                      <w:sz w:val="21"/>
                      <w:szCs w:val="24"/>
                      <w:highlight w:val="none"/>
                      <w:lang w:val="en-US" w:eastAsia="zh-CN" w:bidi="ar-SA"/>
                    </w:rPr>
                  </w:pPr>
                  <w:r>
                    <w:rPr>
                      <w:rFonts w:hint="eastAsia"/>
                      <w:highlight w:val="none"/>
                      <w:lang w:val="en-US" w:eastAsia="zh-CN"/>
                    </w:rPr>
                    <w:t>做好配餐应急准备</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spacing w:line="360" w:lineRule="exact"/>
                    <w:jc w:val="left"/>
                    <w:textAlignment w:val="center"/>
                    <w:rPr>
                      <w:rFonts w:hint="eastAsia"/>
                      <w:highlight w:val="none"/>
                      <w:lang w:val="en-US" w:eastAsia="zh-CN"/>
                    </w:rPr>
                  </w:pPr>
                </w:p>
              </w:tc>
              <w:tc>
                <w:tcPr>
                  <w:tcW w:w="3965" w:type="dxa"/>
                  <w:vAlign w:val="top"/>
                </w:tcPr>
                <w:p>
                  <w:pPr>
                    <w:numPr>
                      <w:ilvl w:val="0"/>
                      <w:numId w:val="0"/>
                    </w:numPr>
                    <w:rPr>
                      <w:rFonts w:hint="eastAsia"/>
                      <w:highlight w:val="none"/>
                      <w:lang w:val="en-US" w:eastAsia="zh-CN"/>
                    </w:rPr>
                  </w:pPr>
                </w:p>
              </w:tc>
              <w:tc>
                <w:tcPr>
                  <w:tcW w:w="1717" w:type="dxa"/>
                  <w:vAlign w:val="top"/>
                </w:tcPr>
                <w:p>
                  <w:pPr>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主要的机遇描述</w:t>
                  </w:r>
                </w:p>
              </w:tc>
              <w:tc>
                <w:tcPr>
                  <w:tcW w:w="3965"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应对措施</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经营多年，具备丰富餐饮行业经验，可及时调整经营模式，开发新市场</w:t>
                  </w:r>
                </w:p>
              </w:tc>
              <w:tc>
                <w:tcPr>
                  <w:tcW w:w="3965" w:type="dxa"/>
                  <w:vAlign w:val="top"/>
                </w:tcPr>
                <w:p>
                  <w:pPr>
                    <w:numPr>
                      <w:ilvl w:val="0"/>
                      <w:numId w:val="4"/>
                    </w:numPr>
                    <w:shd w:val="clea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团队人员的培养</w:t>
                  </w:r>
                </w:p>
                <w:p>
                  <w:pPr>
                    <w:numPr>
                      <w:ilvl w:val="0"/>
                      <w:numId w:val="4"/>
                    </w:numPr>
                    <w:shd w:val="clea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及时了解市场行业动态</w:t>
                  </w:r>
                </w:p>
                <w:p>
                  <w:pPr>
                    <w:pStyle w:val="9"/>
                    <w:numPr>
                      <w:ilvl w:val="0"/>
                      <w:numId w:val="0"/>
                    </w:numPr>
                    <w:shd w:val="clear"/>
                    <w:tabs>
                      <w:tab w:val="left" w:pos="540"/>
                    </w:tabs>
                    <w:ind w:left="0" w:leftChars="0" w:firstLine="0" w:firstLineChars="0"/>
                    <w:jc w:val="left"/>
                    <w:rPr>
                      <w:rFonts w:hint="default" w:ascii="Times New Roman" w:hAnsi="Times New Roman" w:eastAsia="宋体" w:cs="Times New Roman"/>
                      <w:b/>
                      <w:kern w:val="0"/>
                      <w:sz w:val="21"/>
                      <w:szCs w:val="24"/>
                      <w:highlight w:val="none"/>
                      <w:lang w:val="en-US" w:eastAsia="zh-CN" w:bidi="ar-SA"/>
                    </w:rPr>
                  </w:pPr>
                </w:p>
              </w:tc>
              <w:tc>
                <w:tcPr>
                  <w:tcW w:w="1717" w:type="dxa"/>
                  <w:vAlign w:val="top"/>
                </w:tcPr>
                <w:p>
                  <w:pPr>
                    <w:shd w:val="clear"/>
                    <w:rPr>
                      <w:rFonts w:ascii="Times New Roman" w:hAnsi="Times New Roman" w:eastAsia="宋体" w:cs="Times New Roman"/>
                      <w:kern w:val="2"/>
                      <w:sz w:val="21"/>
                      <w:szCs w:val="24"/>
                      <w:highlight w:val="none"/>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rPr>
                      <w:rFonts w:hint="default" w:ascii="Times New Roman" w:hAnsi="Times New Roman" w:eastAsia="宋体" w:cs="Times New Roman"/>
                      <w:kern w:val="2"/>
                      <w:sz w:val="21"/>
                      <w:szCs w:val="24"/>
                      <w:highlight w:val="yellow"/>
                      <w:lang w:val="en-US" w:eastAsia="zh-CN" w:bidi="ar-SA"/>
                    </w:rPr>
                  </w:pPr>
                  <w:r>
                    <w:rPr>
                      <w:rFonts w:hint="eastAsia"/>
                      <w:szCs w:val="24"/>
                      <w:highlight w:val="none"/>
                      <w:lang w:val="en-US" w:eastAsia="zh-CN"/>
                    </w:rPr>
                    <w:t>亚运会对团餐的需求</w:t>
                  </w:r>
                </w:p>
              </w:tc>
              <w:tc>
                <w:tcPr>
                  <w:tcW w:w="3965" w:type="dxa"/>
                  <w:vAlign w:val="top"/>
                </w:tcPr>
                <w:p>
                  <w:pPr>
                    <w:numPr>
                      <w:ilvl w:val="0"/>
                      <w:numId w:val="5"/>
                    </w:numPr>
                    <w:shd w:val="clear"/>
                    <w:rPr>
                      <w:rFonts w:hint="default"/>
                      <w:lang w:val="en-US" w:eastAsia="zh-CN"/>
                    </w:rPr>
                  </w:pPr>
                  <w:r>
                    <w:rPr>
                      <w:rFonts w:hint="eastAsia"/>
                      <w:lang w:val="en-US" w:eastAsia="zh-CN"/>
                    </w:rPr>
                    <w:t>通过建立体系加强内部管理；</w:t>
                  </w:r>
                </w:p>
                <w:p>
                  <w:pPr>
                    <w:pStyle w:val="14"/>
                    <w:numPr>
                      <w:ilvl w:val="0"/>
                      <w:numId w:val="5"/>
                    </w:numPr>
                    <w:ind w:left="0" w:leftChars="0" w:firstLine="0" w:firstLineChars="0"/>
                    <w:rPr>
                      <w:rFonts w:hint="default" w:ascii="Times New Roman" w:hAnsi="Times New Roman" w:eastAsia="宋体" w:cs="Times New Roman"/>
                      <w:bCs/>
                      <w:spacing w:val="10"/>
                      <w:kern w:val="2"/>
                      <w:sz w:val="21"/>
                      <w:szCs w:val="24"/>
                      <w:lang w:val="en-US" w:eastAsia="zh-CN" w:bidi="ar-SA"/>
                    </w:rPr>
                  </w:pPr>
                  <w:r>
                    <w:rPr>
                      <w:rFonts w:hint="eastAsia"/>
                      <w:lang w:val="en-US" w:eastAsia="zh-CN"/>
                    </w:rPr>
                    <w:t>通过招投标赢得机会</w:t>
                  </w:r>
                </w:p>
              </w:tc>
              <w:tc>
                <w:tcPr>
                  <w:tcW w:w="1717" w:type="dxa"/>
                  <w:vAlign w:val="top"/>
                </w:tcPr>
                <w:p>
                  <w:pPr>
                    <w:shd w:val="clear"/>
                    <w:rPr>
                      <w:rFonts w:ascii="Times New Roman" w:hAnsi="Times New Roman" w:eastAsia="宋体" w:cs="Times New Roman"/>
                      <w:kern w:val="2"/>
                      <w:sz w:val="21"/>
                      <w:szCs w:val="24"/>
                      <w:highlight w:val="yellow"/>
                      <w:lang w:val="en-US" w:eastAsia="zh-CN" w:bidi="ar-SA"/>
                    </w:rPr>
                  </w:pPr>
                  <w:r>
                    <w:rPr>
                      <w:rFonts w:hint="eastAsia"/>
                      <w:highlight w:val="none"/>
                    </w:rPr>
                    <w:t>基本有效</w:t>
                  </w: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组织建立了与方针一致的文件化的食品安全管理目标。为实现总食品安全目标而建立的各层级食品安全目标具体、有针对性、可测量并且可实现。</w:t>
            </w:r>
          </w:p>
          <w:p>
            <w:pPr>
              <w:shd w:val="clear" w:color="auto" w:fill="F4B8FF"/>
              <w:rPr>
                <w:rFonts w:hint="eastAsia"/>
              </w:rPr>
            </w:pPr>
            <w:r>
              <w:rPr>
                <w:rFonts w:hint="eastAsia"/>
              </w:rPr>
              <w:t>总食品安全目标实现情况的评价，及其测量方法是：</w:t>
            </w:r>
          </w:p>
          <w:p>
            <w:pPr>
              <w:pStyle w:val="2"/>
              <w:rPr>
                <w:rFonts w:hint="eastAsia"/>
              </w:rPr>
            </w:pPr>
          </w:p>
          <w:tbl>
            <w:tblPr>
              <w:tblStyle w:val="10"/>
              <w:tblW w:w="89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319"/>
              <w:gridCol w:w="1623"/>
              <w:gridCol w:w="1283"/>
              <w:gridCol w:w="2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263" w:type="dxa"/>
                  <w:shd w:val="clear" w:color="auto" w:fill="auto"/>
                  <w:vAlign w:val="top"/>
                </w:tcPr>
                <w:p>
                  <w:pPr>
                    <w:shd w:val="clear"/>
                    <w:rPr>
                      <w:rFonts w:ascii="Times New Roman" w:hAnsi="Times New Roman" w:eastAsia="宋体" w:cs="Times New Roman"/>
                      <w:kern w:val="2"/>
                      <w:sz w:val="21"/>
                      <w:szCs w:val="22"/>
                      <w:lang w:val="en-US" w:eastAsia="zh-CN" w:bidi="ar-SA"/>
                    </w:rPr>
                  </w:pPr>
                  <w:r>
                    <w:rPr>
                      <w:rFonts w:hint="eastAsia"/>
                      <w:szCs w:val="22"/>
                      <w:lang w:val="en-US" w:eastAsia="zh-CN"/>
                    </w:rPr>
                    <w:t>质量/</w:t>
                  </w:r>
                  <w:r>
                    <w:rPr>
                      <w:rFonts w:hint="eastAsia"/>
                      <w:szCs w:val="22"/>
                    </w:rPr>
                    <w:t>食品安全目标</w:t>
                  </w:r>
                </w:p>
              </w:tc>
              <w:tc>
                <w:tcPr>
                  <w:tcW w:w="1319" w:type="dxa"/>
                  <w:shd w:val="clear" w:color="auto" w:fill="auto"/>
                  <w:vAlign w:val="top"/>
                </w:tcPr>
                <w:p>
                  <w:pPr>
                    <w:shd w:val="clear"/>
                    <w:rPr>
                      <w:rFonts w:ascii="Times New Roman" w:hAnsi="Times New Roman" w:eastAsia="宋体" w:cs="Times New Roman"/>
                      <w:kern w:val="2"/>
                      <w:sz w:val="21"/>
                      <w:szCs w:val="22"/>
                      <w:lang w:val="en-US" w:eastAsia="zh-CN" w:bidi="ar-SA"/>
                    </w:rPr>
                  </w:pPr>
                  <w:r>
                    <w:rPr>
                      <w:rFonts w:hint="eastAsia"/>
                      <w:szCs w:val="22"/>
                    </w:rPr>
                    <w:t>考核频率</w:t>
                  </w:r>
                </w:p>
              </w:tc>
              <w:tc>
                <w:tcPr>
                  <w:tcW w:w="1623" w:type="dxa"/>
                  <w:shd w:val="clear" w:color="auto" w:fill="auto"/>
                  <w:vAlign w:val="top"/>
                </w:tcPr>
                <w:p>
                  <w:pPr>
                    <w:shd w:val="clear"/>
                    <w:rPr>
                      <w:rFonts w:ascii="Times New Roman" w:hAnsi="Times New Roman" w:eastAsia="宋体" w:cs="Times New Roman"/>
                      <w:kern w:val="2"/>
                      <w:sz w:val="21"/>
                      <w:szCs w:val="22"/>
                      <w:lang w:val="en-US" w:eastAsia="zh-CN" w:bidi="ar-SA"/>
                    </w:rPr>
                  </w:pPr>
                  <w:r>
                    <w:rPr>
                      <w:rFonts w:hint="eastAsia"/>
                      <w:szCs w:val="22"/>
                    </w:rPr>
                    <w:t>计算方法</w:t>
                  </w:r>
                </w:p>
              </w:tc>
              <w:tc>
                <w:tcPr>
                  <w:tcW w:w="1283" w:type="dxa"/>
                  <w:shd w:val="clear" w:color="auto" w:fill="auto"/>
                  <w:vAlign w:val="top"/>
                </w:tcPr>
                <w:p>
                  <w:pPr>
                    <w:shd w:val="clear"/>
                    <w:rPr>
                      <w:rFonts w:ascii="Times New Roman" w:hAnsi="Times New Roman" w:eastAsia="宋体" w:cs="Times New Roman"/>
                      <w:kern w:val="2"/>
                      <w:sz w:val="21"/>
                      <w:szCs w:val="22"/>
                      <w:lang w:val="en-US" w:eastAsia="zh-CN" w:bidi="ar-SA"/>
                    </w:rPr>
                  </w:pPr>
                  <w:r>
                    <w:rPr>
                      <w:rFonts w:hint="eastAsia"/>
                      <w:szCs w:val="22"/>
                    </w:rPr>
                    <w:t>责任部门</w:t>
                  </w:r>
                </w:p>
              </w:tc>
              <w:tc>
                <w:tcPr>
                  <w:tcW w:w="2494" w:type="dxa"/>
                  <w:shd w:val="clear" w:color="auto" w:fill="auto"/>
                  <w:vAlign w:val="top"/>
                </w:tcPr>
                <w:p>
                  <w:pPr>
                    <w:widowControl/>
                    <w:spacing w:before="40"/>
                    <w:jc w:val="left"/>
                    <w:rPr>
                      <w:rFonts w:hint="eastAsia"/>
                      <w:color w:val="000000"/>
                      <w:szCs w:val="18"/>
                    </w:rPr>
                  </w:pPr>
                  <w:r>
                    <w:rPr>
                      <w:rFonts w:hint="eastAsia"/>
                      <w:color w:val="000000"/>
                      <w:szCs w:val="18"/>
                    </w:rPr>
                    <w:t>完成情况</w:t>
                  </w:r>
                </w:p>
                <w:p>
                  <w:pPr>
                    <w:shd w:val="clear"/>
                    <w:rPr>
                      <w:rFonts w:ascii="Times New Roman" w:hAnsi="Times New Roman" w:eastAsia="宋体" w:cs="Times New Roman"/>
                      <w:kern w:val="2"/>
                      <w:sz w:val="21"/>
                      <w:szCs w:val="22"/>
                      <w:lang w:val="en-US" w:eastAsia="zh-CN" w:bidi="ar-SA"/>
                    </w:rPr>
                  </w:pPr>
                  <w:r>
                    <w:rPr>
                      <w:rFonts w:hint="eastAsia"/>
                      <w:color w:val="000000"/>
                      <w:szCs w:val="18"/>
                    </w:rPr>
                    <w:t>（审核周期</w:t>
                  </w:r>
                  <w:r>
                    <w:rPr>
                      <w:rFonts w:hint="eastAsia"/>
                      <w:color w:val="000000"/>
                      <w:szCs w:val="18"/>
                      <w:lang w:val="en-US" w:eastAsia="zh-CN"/>
                    </w:rPr>
                    <w:t>2021.11-2022.01</w:t>
                  </w:r>
                  <w:r>
                    <w:rPr>
                      <w:rFonts w:hint="eastAsia"/>
                      <w:color w:val="000000"/>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2263"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食品安全事故为0</w:t>
                  </w:r>
                </w:p>
              </w:tc>
              <w:tc>
                <w:tcPr>
                  <w:tcW w:w="1319"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月度</w:t>
                  </w:r>
                </w:p>
              </w:tc>
              <w:tc>
                <w:tcPr>
                  <w:tcW w:w="1623"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实际发生次数</w:t>
                  </w:r>
                </w:p>
              </w:tc>
              <w:tc>
                <w:tcPr>
                  <w:tcW w:w="1283"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eastAsia="宋体" w:cs="Times New Roman"/>
                      <w:color w:val="000000"/>
                      <w:kern w:val="2"/>
                      <w:sz w:val="21"/>
                      <w:szCs w:val="18"/>
                      <w:highlight w:val="none"/>
                      <w:lang w:val="en-US" w:eastAsia="zh-CN" w:bidi="ar-SA"/>
                    </w:rPr>
                    <w:t>各部门</w:t>
                  </w:r>
                </w:p>
              </w:tc>
              <w:tc>
                <w:tcPr>
                  <w:tcW w:w="2494" w:type="dxa"/>
                  <w:shd w:val="clear" w:color="auto" w:fill="auto"/>
                  <w:vAlign w:val="top"/>
                </w:tcPr>
                <w:p>
                  <w:pPr>
                    <w:widowControl/>
                    <w:spacing w:before="40"/>
                    <w:jc w:val="left"/>
                    <w:rPr>
                      <w:rFonts w:hint="default" w:ascii="Times New Roman" w:hAnsi="Times New Roman" w:eastAsia="宋体" w:cs="Times New Roman"/>
                      <w:b w:val="0"/>
                      <w:bCs/>
                      <w:kern w:val="2"/>
                      <w:sz w:val="21"/>
                      <w:szCs w:val="21"/>
                      <w:lang w:val="en-US" w:eastAsia="zh-CN" w:bidi="ar-SA"/>
                    </w:rPr>
                  </w:pPr>
                  <w:r>
                    <w:rPr>
                      <w:rFonts w:hint="eastAsia"/>
                      <w:color w:val="000000"/>
                      <w:szCs w:val="18"/>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263"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p>
              </w:tc>
              <w:tc>
                <w:tcPr>
                  <w:tcW w:w="1319"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p>
              </w:tc>
              <w:tc>
                <w:tcPr>
                  <w:tcW w:w="1623"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p>
              </w:tc>
              <w:tc>
                <w:tcPr>
                  <w:tcW w:w="1283"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p>
              </w:tc>
              <w:tc>
                <w:tcPr>
                  <w:tcW w:w="2494" w:type="dxa"/>
                  <w:vAlign w:val="top"/>
                </w:tcPr>
                <w:p>
                  <w:pPr>
                    <w:widowControl/>
                    <w:spacing w:before="40"/>
                    <w:jc w:val="left"/>
                    <w:rPr>
                      <w:rFonts w:hint="eastAsia" w:ascii="Times New Roman" w:hAnsi="Times New Roman" w:eastAsia="宋体" w:cs="Times New Roman"/>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2263"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p>
              </w:tc>
              <w:tc>
                <w:tcPr>
                  <w:tcW w:w="1319"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p>
              </w:tc>
              <w:tc>
                <w:tcPr>
                  <w:tcW w:w="1623"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p>
              </w:tc>
              <w:tc>
                <w:tcPr>
                  <w:tcW w:w="1283" w:type="dxa"/>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p>
              </w:tc>
              <w:tc>
                <w:tcPr>
                  <w:tcW w:w="2494" w:type="dxa"/>
                  <w:vAlign w:val="top"/>
                </w:tcPr>
                <w:p>
                  <w:pPr>
                    <w:widowControl/>
                    <w:spacing w:before="40"/>
                    <w:jc w:val="left"/>
                    <w:rPr>
                      <w:rFonts w:hint="eastAsia" w:ascii="Times New Roman" w:hAnsi="Times New Roman" w:eastAsia="宋体" w:cs="Times New Roman"/>
                      <w:b w:val="0"/>
                      <w:bCs/>
                      <w:kern w:val="2"/>
                      <w:sz w:val="21"/>
                      <w:szCs w:val="21"/>
                      <w:lang w:val="en-US" w:eastAsia="zh-CN" w:bidi="ar-SA"/>
                    </w:rPr>
                  </w:pPr>
                </w:p>
              </w:tc>
            </w:tr>
          </w:tbl>
          <w:p>
            <w:pPr>
              <w:pStyle w:val="2"/>
              <w:rPr>
                <w:rFonts w:hint="eastAsia"/>
              </w:rPr>
            </w:pPr>
          </w:p>
          <w:p>
            <w:pPr>
              <w:shd w:val="clear" w:color="auto" w:fill="F4B8FF"/>
            </w:pPr>
            <w:r>
              <w:rPr>
                <w:rFonts w:hint="eastAsia"/>
              </w:rPr>
              <w:sym w:font="Wingdings 2" w:char="0052"/>
            </w:r>
            <w:r>
              <w:rPr>
                <w:rFonts w:hint="eastAsia"/>
              </w:rPr>
              <w:t>目标已实现</w:t>
            </w:r>
          </w:p>
          <w:p>
            <w:pPr>
              <w:shd w:val="clear" w:color="auto" w:fill="F4B8FF"/>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rFonts w:hint="eastAsia" w:eastAsia="宋体"/>
                <w:lang w:val="en-US" w:eastAsia="zh-CN"/>
              </w:rPr>
            </w:pPr>
            <w:r>
              <w:rPr>
                <w:rFonts w:hint="eastAsia"/>
              </w:rPr>
              <w:t>组织对相关管理体系进行变更时，变更应按所策划的方式实施；审核周期内的重大变更有：</w:t>
            </w:r>
            <w:r>
              <w:rPr>
                <w:rFonts w:hint="eastAsia"/>
                <w:lang w:val="en-US" w:eastAsia="zh-CN"/>
              </w:rPr>
              <w:t>无</w:t>
            </w:r>
          </w:p>
          <w:p>
            <w:pPr>
              <w:shd w:val="clear" w:color="auto" w:fill="F4B8FF"/>
              <w:spacing w:before="40" w:after="40"/>
            </w:pPr>
            <w:r>
              <w:rPr>
                <w:rFonts w:hint="eastAsia"/>
              </w:rPr>
              <w:sym w:font="Wingdings 2" w:char="0052"/>
            </w:r>
            <w:r>
              <w:rPr>
                <w:rFonts w:hint="eastAsia"/>
              </w:rPr>
              <w:t>无变更  □组织结构变更</w:t>
            </w:r>
            <w:r>
              <w:rPr>
                <w:rFonts w:hint="eastAsia"/>
                <w:lang w:val="en-US" w:eastAsia="zh-CN"/>
              </w:rPr>
              <w:t xml:space="preserve"> </w:t>
            </w:r>
            <w:r>
              <w:rPr>
                <w:rFonts w:hint="eastAsia"/>
              </w:rPr>
              <w:t xml:space="preserve"> □部门职责变更</w:t>
            </w:r>
            <w:r>
              <w:rPr>
                <w:rFonts w:hint="eastAsia"/>
                <w:lang w:val="en-US" w:eastAsia="zh-CN"/>
              </w:rPr>
              <w:t xml:space="preserve"> </w:t>
            </w:r>
            <w:r>
              <w:rPr>
                <w:rFonts w:hint="eastAsia"/>
              </w:rPr>
              <w:t xml:space="preserve"> □主要原材料 </w:t>
            </w:r>
            <w:r>
              <w:rPr>
                <w:rFonts w:hint="eastAsia"/>
                <w:lang w:val="en-US" w:eastAsia="zh-CN"/>
              </w:rPr>
              <w:t xml:space="preserve"> </w:t>
            </w:r>
            <w:r>
              <w:rPr>
                <w:rFonts w:hint="eastAsia"/>
              </w:rPr>
              <w:t xml:space="preserve">□关键人员 </w:t>
            </w:r>
          </w:p>
          <w:p>
            <w:pPr>
              <w:shd w:val="clear" w:color="auto" w:fill="F4B8FF"/>
              <w:spacing w:before="40" w:after="40"/>
              <w:rPr>
                <w:rFonts w:hint="default"/>
                <w:lang w:val="en-US" w:eastAsia="zh-CN"/>
              </w:rPr>
            </w:pPr>
            <w:r>
              <w:rPr>
                <w:rFonts w:hint="eastAsia"/>
              </w:rPr>
              <w:t>□生产工艺/服务流程</w:t>
            </w:r>
            <w:r>
              <w:rPr>
                <w:rFonts w:hint="eastAsia"/>
                <w:lang w:val="en-US" w:eastAsia="zh-CN"/>
              </w:rPr>
              <w:t xml:space="preserve"> </w:t>
            </w:r>
            <w:r>
              <w:rPr>
                <w:rFonts w:hint="eastAsia"/>
              </w:rPr>
              <w:t xml:space="preserve"> □主要设备设施</w:t>
            </w:r>
            <w:r>
              <w:rPr>
                <w:rFonts w:hint="eastAsia"/>
                <w:lang w:val="en-US" w:eastAsia="zh-CN"/>
              </w:rPr>
              <w:t xml:space="preserve"> </w:t>
            </w:r>
            <w:r>
              <w:rPr>
                <w:rFonts w:hint="eastAsia"/>
              </w:rPr>
              <w:t xml:space="preserve"> □主要检测设备 </w:t>
            </w:r>
            <w:r>
              <w:rPr>
                <w:rFonts w:hint="eastAsia"/>
                <w:lang w:val="en-US" w:eastAsia="zh-CN"/>
              </w:rPr>
              <w:t xml:space="preserve"> </w:t>
            </w:r>
            <w:r>
              <w:rPr>
                <w:rFonts w:hint="eastAsia"/>
              </w:rPr>
              <w:sym w:font="Wingdings 2" w:char="00A3"/>
            </w:r>
            <w:r>
              <w:rPr>
                <w:rFonts w:hint="eastAsia"/>
              </w:rPr>
              <w:t>其他</w:t>
            </w:r>
          </w:p>
          <w:p>
            <w:pPr>
              <w:shd w:val="clear" w:color="auto" w:fill="F4B8FF"/>
              <w:spacing w:before="40" w:after="40"/>
            </w:pPr>
            <w:r>
              <w:rPr>
                <w:rFonts w:hint="eastAsia"/>
              </w:rPr>
              <w:t>考虑了变更目的及其潜在后果、食品安全管理体系的完整性、资源的可获得性和职责和权限的分配或再分配；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restart"/>
            <w:shd w:val="clear" w:color="auto" w:fill="F4B8FF"/>
          </w:tcPr>
          <w:p>
            <w:pPr>
              <w:shd w:val="clear" w:color="auto" w:fill="F4B8FF"/>
            </w:pPr>
            <w:r>
              <w:rPr>
                <w:rFonts w:hint="eastAsia"/>
              </w:rPr>
              <w:t>支持</w:t>
            </w:r>
          </w:p>
        </w:tc>
        <w:tc>
          <w:tcPr>
            <w:tcW w:w="9282" w:type="dxa"/>
            <w:shd w:val="clear" w:color="auto" w:fill="F4B8FF"/>
          </w:tcPr>
          <w:p>
            <w:pPr>
              <w:shd w:val="clear" w:color="auto" w:fill="F4B8FF"/>
            </w:pPr>
            <w:r>
              <w:rPr>
                <w:rFonts w:hint="eastAsia"/>
              </w:rPr>
              <w:t>组织的资源状况：</w:t>
            </w:r>
          </w:p>
          <w:p>
            <w:pPr>
              <w:shd w:val="clear" w:color="auto" w:fill="F4B8FF"/>
            </w:pPr>
            <w:r>
              <w:rPr>
                <w:rFonts w:hint="eastAsia"/>
              </w:rPr>
              <w:sym w:font="Wingdings 2" w:char="0052"/>
            </w:r>
            <w:r>
              <w:rPr>
                <w:rFonts w:hint="eastAsia"/>
              </w:rPr>
              <w:t>组织</w:t>
            </w:r>
            <w:r>
              <w:t>现有内部资源的能力</w:t>
            </w:r>
            <w:r>
              <w:rPr>
                <w:rFonts w:hint="eastAsia"/>
              </w:rPr>
              <w:t>可满足食品安全管理体系运行；</w:t>
            </w:r>
          </w:p>
          <w:p>
            <w:pPr>
              <w:shd w:val="clear" w:color="auto" w:fill="F4B8FF"/>
              <w:rPr>
                <w:u w:val="single"/>
              </w:rPr>
            </w:pP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pPr>
              <w:shd w:val="clear" w:color="auto" w:fill="F4B8FF"/>
            </w:pPr>
            <w:r>
              <w:rPr>
                <w:rFonts w:hint="eastAsia"/>
                <w:u w:val="single"/>
              </w:rPr>
              <w:t xml:space="preserve">                                                      </w:t>
            </w:r>
          </w:p>
          <w:p>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p>
            <w:pPr>
              <w:shd w:val="clear" w:color="auto" w:fill="F4B8FF"/>
            </w:pP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组织应确定并配备所需的</w:t>
            </w:r>
            <w:r>
              <w:rPr>
                <w:rFonts w:hint="eastAsia"/>
              </w:rPr>
              <w:t>管理人员、技术</w:t>
            </w:r>
            <w:r>
              <w:t>人员</w:t>
            </w:r>
            <w:r>
              <w:rPr>
                <w:rFonts w:hint="eastAsia"/>
              </w:rPr>
              <w:t>和生产操作/服务提供人员：</w:t>
            </w:r>
          </w:p>
          <w:p>
            <w:pPr>
              <w:shd w:val="clear" w:color="auto" w:fill="F4B8FF"/>
            </w:pPr>
            <w:r>
              <w:rPr>
                <w:rFonts w:hint="eastAsia"/>
              </w:rPr>
              <w:sym w:font="Wingdings 2" w:char="0052"/>
            </w:r>
            <w:r>
              <w:rPr>
                <w:rFonts w:hint="eastAsia"/>
              </w:rPr>
              <w:t>组织</w:t>
            </w:r>
            <w:r>
              <w:t>现有</w:t>
            </w:r>
            <w:r>
              <w:rPr>
                <w:rFonts w:hint="eastAsia"/>
              </w:rPr>
              <w:t>人力</w:t>
            </w:r>
            <w:r>
              <w:t>资源的能力</w:t>
            </w:r>
            <w:r>
              <w:rPr>
                <w:rFonts w:hint="eastAsia"/>
              </w:rPr>
              <w:t>可满足食品安全管理体系运行；</w:t>
            </w:r>
          </w:p>
          <w:p>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pPr>
              <w:shd w:val="clear" w:color="auto" w:fill="F4B8FF"/>
            </w:pPr>
            <w:r>
              <w:rPr>
                <w:rFonts w:hint="eastAsia"/>
                <w:u w:val="single"/>
              </w:rPr>
              <w:t xml:space="preserve">                                                                </w:t>
            </w:r>
          </w:p>
          <w:p>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pPr>
              <w:shd w:val="clear" w:color="auto" w:fill="F4B8FF"/>
            </w:pPr>
            <w:r>
              <w:rPr>
                <w:rFonts w:hint="eastAsia"/>
              </w:rPr>
              <w:t xml:space="preserve">外部专家能力、责任和权限的协议或合同的证据，□已保留 □未保留。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rFonts w:hint="eastAsia"/>
              </w:rPr>
            </w:pPr>
            <w:r>
              <w:rPr>
                <w:rFonts w:hint="eastAsia"/>
              </w:rPr>
              <w:t>组织应确定、提供并维护所需的基础设施情况：</w:t>
            </w:r>
          </w:p>
          <w:p>
            <w:pPr>
              <w:pStyle w:val="2"/>
              <w:rPr>
                <w:rFonts w:hint="eastAsia"/>
                <w:u w:val="single"/>
              </w:rPr>
            </w:pPr>
          </w:p>
          <w:p>
            <w:pPr>
              <w:shd w:val="clear"/>
              <w:rPr>
                <w:rFonts w:hint="eastAsia"/>
                <w:lang w:val="en-US" w:eastAsia="zh-CN"/>
              </w:rPr>
            </w:pPr>
            <w:r>
              <w:rPr>
                <w:rFonts w:hint="eastAsia"/>
                <w:highlight w:val="none"/>
              </w:rPr>
              <w:t>建筑面积</w:t>
            </w:r>
            <w:r>
              <w:rPr>
                <w:rFonts w:hint="eastAsia"/>
                <w:highlight w:val="none"/>
                <w:u w:val="single"/>
              </w:rPr>
              <w:t xml:space="preserve">  </w:t>
            </w:r>
            <w:r>
              <w:rPr>
                <w:rFonts w:hint="eastAsia"/>
                <w:highlight w:val="none"/>
                <w:u w:val="single"/>
                <w:lang w:val="en-US" w:eastAsia="zh-CN"/>
              </w:rPr>
              <w:t xml:space="preserve">1500 </w:t>
            </w:r>
            <w:r>
              <w:rPr>
                <w:rFonts w:hint="eastAsia"/>
                <w:highlight w:val="none"/>
              </w:rPr>
              <w:t>平方米</w:t>
            </w:r>
            <w:r>
              <w:rPr>
                <w:rFonts w:hint="eastAsia"/>
                <w:highlight w:val="none"/>
                <w:lang w:eastAsia="zh-CN"/>
              </w:rPr>
              <w:t>，</w:t>
            </w:r>
            <w:r>
              <w:rPr>
                <w:rFonts w:hint="eastAsia"/>
                <w:highlight w:val="none"/>
                <w:lang w:val="en-US" w:eastAsia="zh-CN"/>
              </w:rPr>
              <w:t>占地面积780平方米</w:t>
            </w:r>
            <w:r>
              <w:rPr>
                <w:rFonts w:hint="eastAsia"/>
              </w:rPr>
              <w:t>；</w:t>
            </w:r>
            <w:r>
              <w:rPr>
                <w:color w:val="000000"/>
              </w:rPr>
              <w:sym w:font="Wingdings" w:char="00FE"/>
            </w:r>
            <w:r>
              <w:rPr>
                <w:rFonts w:hint="eastAsia"/>
                <w:lang w:val="en-US" w:eastAsia="zh-CN"/>
              </w:rPr>
              <w:t>餐食加工</w:t>
            </w:r>
            <w:r>
              <w:rPr>
                <w:rFonts w:hint="eastAsia"/>
              </w:rPr>
              <w:t>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 xml:space="preserve">个； </w:t>
            </w:r>
            <w:r>
              <w:rPr>
                <w:rFonts w:hint="eastAsia"/>
                <w:u w:val="single"/>
              </w:rPr>
              <w:t xml:space="preserve"> </w:t>
            </w:r>
            <w:r>
              <w:rPr>
                <w:rFonts w:hint="eastAsia"/>
                <w:u w:val="single"/>
                <w:lang w:val="en-US" w:eastAsia="zh-CN"/>
              </w:rPr>
              <w:t xml:space="preserve">2 </w:t>
            </w:r>
            <w:r>
              <w:rPr>
                <w:rFonts w:hint="eastAsia"/>
              </w:rPr>
              <w:t>个</w:t>
            </w:r>
            <w:r>
              <w:rPr>
                <w:rFonts w:hint="eastAsia"/>
                <w:lang w:val="en-US" w:eastAsia="zh-CN"/>
              </w:rPr>
              <w:t>常温</w:t>
            </w:r>
            <w:r>
              <w:t>仓</w:t>
            </w:r>
            <w:r>
              <w:rPr>
                <w:rFonts w:hint="eastAsia"/>
                <w:lang w:val="en-US" w:eastAsia="zh-CN"/>
              </w:rPr>
              <w:t>；</w:t>
            </w:r>
            <w:r>
              <w:rPr>
                <w:rFonts w:hint="eastAsia"/>
                <w:u w:val="single"/>
                <w:lang w:val="en-US" w:eastAsia="zh-CN"/>
              </w:rPr>
              <w:t>冷冻柜冷藏柜各1个；</w:t>
            </w:r>
            <w:r>
              <w:rPr>
                <w:rFonts w:hint="eastAsia"/>
                <w:lang w:val="en-US" w:eastAsia="zh-CN"/>
              </w:rPr>
              <w:t>检验室</w:t>
            </w:r>
            <w:r>
              <w:rPr>
                <w:rFonts w:hint="eastAsia"/>
                <w:u w:val="single"/>
                <w:lang w:val="en-US" w:eastAsia="zh-CN"/>
              </w:rPr>
              <w:t>1个</w:t>
            </w:r>
            <w:r>
              <w:rPr>
                <w:rFonts w:hint="eastAsia"/>
                <w:lang w:val="en-US" w:eastAsia="zh-CN"/>
              </w:rPr>
              <w:t>；</w:t>
            </w:r>
            <w:r>
              <w:rPr>
                <w:rFonts w:hint="eastAsia"/>
                <w:u w:val="single"/>
                <w:lang w:val="en-US" w:eastAsia="zh-CN"/>
              </w:rPr>
              <w:t>未使用冷冻库冷藏库各1个</w:t>
            </w:r>
            <w:r>
              <w:rPr>
                <w:rFonts w:hint="eastAsia"/>
                <w:lang w:val="en-US" w:eastAsia="zh-CN"/>
              </w:rPr>
              <w:t>；</w:t>
            </w:r>
          </w:p>
          <w:p>
            <w:pPr>
              <w:shd w:val="clear"/>
              <w:rPr>
                <w:u w:val="single"/>
              </w:rPr>
            </w:pPr>
            <w:r>
              <w:rPr>
                <w:rFonts w:hint="eastAsia"/>
              </w:rPr>
              <w:t>主要生产设备有：</w:t>
            </w:r>
            <w:r>
              <w:rPr>
                <w:rFonts w:hint="eastAsia"/>
                <w:u w:val="single"/>
              </w:rPr>
              <w:t xml:space="preserve"> </w:t>
            </w:r>
            <w:r>
              <w:rPr>
                <w:rFonts w:hint="eastAsia"/>
                <w:color w:val="000000"/>
                <w:szCs w:val="21"/>
                <w:u w:val="single"/>
                <w:lang w:val="en-US" w:eastAsia="zh-CN"/>
              </w:rPr>
              <w:t>链传送式洗碗碟烘干一体机、热风循环消毒柜、冷冻柜冷藏柜</w:t>
            </w:r>
            <w:r>
              <w:rPr>
                <w:rFonts w:hint="eastAsia"/>
                <w:u w:val="single"/>
              </w:rPr>
              <w:t xml:space="preserve">  （列举2~4种）</w:t>
            </w:r>
          </w:p>
          <w:p>
            <w:pPr>
              <w:pStyle w:val="2"/>
              <w:rPr>
                <w:rFonts w:hint="eastAsia"/>
                <w:u w:val="single"/>
              </w:rPr>
            </w:pPr>
          </w:p>
          <w:p>
            <w:pPr>
              <w:pStyle w:val="2"/>
              <w:rPr>
                <w:rFonts w:hint="eastAsia"/>
                <w:u w:val="single"/>
              </w:rPr>
            </w:pPr>
          </w:p>
          <w:p>
            <w:pPr>
              <w:shd w:val="clear" w:color="auto" w:fill="F4B8FF"/>
            </w:pPr>
            <w:r>
              <w:rPr>
                <w:rFonts w:hint="eastAsia"/>
              </w:rPr>
              <w:t>特种设备：</w:t>
            </w:r>
            <w:r>
              <w:rPr>
                <w:rFonts w:hint="eastAsia"/>
              </w:rPr>
              <w:sym w:font="Wingdings 2" w:char="00A3"/>
            </w:r>
            <w:r>
              <w:rPr>
                <w:rFonts w:hint="eastAsia"/>
              </w:rPr>
              <w:t xml:space="preserve">叉车 □行车 □锅炉 </w:t>
            </w:r>
            <w:r>
              <w:rPr>
                <w:rFonts w:hint="eastAsia"/>
              </w:rPr>
              <w:sym w:font="Wingdings 2" w:char="00A3"/>
            </w:r>
            <w:r>
              <w:rPr>
                <w:rFonts w:hint="eastAsia"/>
              </w:rPr>
              <w:t>电梯</w:t>
            </w:r>
            <w:r>
              <w:rPr>
                <w:rFonts w:hint="eastAsia"/>
                <w:lang w:val="en-US" w:eastAsia="zh-CN"/>
              </w:rPr>
              <w:t xml:space="preserve">  </w:t>
            </w:r>
            <w:r>
              <w:rPr>
                <w:rFonts w:hint="eastAsia"/>
              </w:rPr>
              <w:sym w:font="Wingdings 2" w:char="00A3"/>
            </w:r>
            <w:r>
              <w:rPr>
                <w:rFonts w:hint="eastAsia"/>
              </w:rPr>
              <w:t xml:space="preserve">压力容器  □压力管道  </w:t>
            </w:r>
            <w:r>
              <w:rPr>
                <w:rFonts w:hint="eastAsia"/>
              </w:rPr>
              <w:sym w:font="Wingdings 2" w:char="0052"/>
            </w:r>
            <w:r>
              <w:rPr>
                <w:rFonts w:hint="eastAsia"/>
              </w:rPr>
              <w:t xml:space="preserve">不适用  </w:t>
            </w:r>
          </w:p>
          <w:p>
            <w:pPr>
              <w:shd w:val="clear" w:color="auto" w:fill="F4B8FF"/>
              <w:rPr>
                <w:u w:val="single"/>
              </w:rPr>
            </w:pPr>
            <w:r>
              <w:rPr>
                <w:rFonts w:hint="eastAsia"/>
              </w:rPr>
              <w:t>特种设备管理：</w:t>
            </w:r>
            <w:r>
              <w:rPr>
                <w:rFonts w:hint="eastAsia"/>
              </w:rPr>
              <w:sym w:font="Wingdings 2" w:char="00A3"/>
            </w:r>
            <w:r>
              <w:rPr>
                <w:rFonts w:hint="eastAsia"/>
              </w:rPr>
              <w:t>进行了定期检验</w:t>
            </w:r>
            <w:r>
              <w:rPr>
                <w:rFonts w:hint="eastAsia"/>
                <w:lang w:val="en-US" w:eastAsia="zh-CN"/>
              </w:rPr>
              <w:t xml:space="preserve">    </w:t>
            </w:r>
            <w:r>
              <w:rPr>
                <w:rFonts w:hint="eastAsia"/>
              </w:rPr>
              <w:sym w:font="Wingdings 2" w:char="00A3"/>
            </w:r>
            <w:r>
              <w:rPr>
                <w:rFonts w:hint="eastAsia"/>
              </w:rPr>
              <w:t xml:space="preserve">未进行定期检验的有： </w:t>
            </w:r>
            <w:r>
              <w:rPr>
                <w:rFonts w:hint="eastAsia"/>
                <w:u w:val="single"/>
              </w:rPr>
              <w:t xml:space="preserve">            </w:t>
            </w:r>
          </w:p>
          <w:p>
            <w:pPr>
              <w:shd w:val="clear" w:color="auto" w:fill="F4B8FF"/>
            </w:pPr>
            <w:r>
              <w:rPr>
                <w:rFonts w:hint="eastAsia"/>
              </w:rPr>
              <w:sym w:font="Wingdings 2" w:char="0052"/>
            </w:r>
            <w:r>
              <w:rPr>
                <w:rFonts w:hint="eastAsia"/>
              </w:rPr>
              <w:t>组织</w:t>
            </w:r>
            <w:r>
              <w:t>现有</w:t>
            </w:r>
            <w:r>
              <w:rPr>
                <w:rFonts w:hint="eastAsia"/>
              </w:rPr>
              <w:t>基础设施可满足食品安全管理体系运行；</w:t>
            </w:r>
          </w:p>
          <w:p>
            <w:pPr>
              <w:shd w:val="clear" w:color="auto" w:fill="F4B8FF"/>
            </w:pPr>
            <w:r>
              <w:rPr>
                <w:rFonts w:hint="eastAsia"/>
              </w:rPr>
              <w:t>□组织</w:t>
            </w:r>
            <w:r>
              <w:t>现有</w:t>
            </w:r>
            <w:r>
              <w:rPr>
                <w:rFonts w:hint="eastAsia"/>
              </w:rPr>
              <w:t>基础设施可基本满足食品安全管理体系运行，但是还有不足需要补充：</w:t>
            </w:r>
            <w:r>
              <w:rPr>
                <w:rFonts w:hint="eastAsia"/>
                <w:u w:val="single"/>
              </w:rPr>
              <w:t xml:space="preserve">           </w:t>
            </w:r>
          </w:p>
          <w:p>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41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 xml:space="preserve">组织应确定、提供并维护所需的人为因素与物理因素环境，以实现与FSMS要求的一致性。 </w:t>
            </w:r>
          </w:p>
          <w:p>
            <w:pPr>
              <w:shd w:val="clear" w:color="auto" w:fill="F4B8FF"/>
            </w:pPr>
            <w:r>
              <w:rPr>
                <w:rFonts w:hint="eastAsia"/>
              </w:rPr>
              <w:sym w:font="Wingdings 2" w:char="0052"/>
            </w:r>
            <w:r>
              <w:rPr>
                <w:rFonts w:hint="eastAsia"/>
              </w:rPr>
              <w:t>组织</w:t>
            </w:r>
            <w:r>
              <w:t>现有</w:t>
            </w:r>
            <w:r>
              <w:rPr>
                <w:rFonts w:hint="eastAsia"/>
              </w:rPr>
              <w:t>运行环境可满足食品安全管理体系运行；</w:t>
            </w:r>
          </w:p>
          <w:p>
            <w:pPr>
              <w:shd w:val="clear" w:color="auto" w:fill="F4B8FF"/>
            </w:pPr>
            <w:r>
              <w:rPr>
                <w:rFonts w:hint="eastAsia"/>
              </w:rPr>
              <w:t>□组织</w:t>
            </w:r>
            <w:r>
              <w:t>现有</w:t>
            </w:r>
            <w:r>
              <w:rPr>
                <w:rFonts w:hint="eastAsia"/>
              </w:rPr>
              <w:t>运行环境可基本满足食品安全管理体系运行，说明：</w:t>
            </w:r>
            <w:r>
              <w:rPr>
                <w:rFonts w:hint="eastAsia"/>
                <w:u w:val="single"/>
              </w:rPr>
              <w:t xml:space="preserve">                         </w:t>
            </w:r>
          </w:p>
          <w:p>
            <w:pPr>
              <w:shd w:val="clear" w:color="auto" w:fill="F4B8FF"/>
            </w:pPr>
            <w:r>
              <w:rPr>
                <w:rFonts w:hint="eastAsia"/>
              </w:rPr>
              <w:t>□组织</w:t>
            </w:r>
            <w:r>
              <w:t>现有</w:t>
            </w:r>
            <w:r>
              <w:rPr>
                <w:rFonts w:hint="eastAsia"/>
              </w:rPr>
              <w:t>运行环境完全不能满足食品安全管理体系运行，说明：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组织建立、</w:t>
            </w:r>
            <w:r>
              <w:t>保持、更新和持续改进</w:t>
            </w:r>
            <w:r>
              <w:rPr>
                <w:rFonts w:hint="eastAsia"/>
              </w:rPr>
              <w:t>的食品安全要素</w:t>
            </w:r>
            <w:r>
              <w:t>（包括PRP、危害分析和危害控制计划（见8.5.4）</w:t>
            </w:r>
            <w:r>
              <w:rPr>
                <w:rFonts w:hint="eastAsia"/>
              </w:rPr>
              <w:t xml:space="preserve">，是否由外部提供： </w:t>
            </w:r>
            <w:r>
              <w:rPr>
                <w:rFonts w:hint="eastAsia"/>
              </w:rPr>
              <w:sym w:font="Wingdings 2" w:char="0052"/>
            </w:r>
            <w:r>
              <w:rPr>
                <w:rFonts w:hint="eastAsia"/>
              </w:rPr>
              <w:t>否，由受审核方自己完成  □是，由外部专家提供</w:t>
            </w:r>
          </w:p>
          <w:p>
            <w:pPr>
              <w:shd w:val="clear" w:color="auto" w:fill="F4B8FF"/>
            </w:pPr>
            <w:r>
              <w:rPr>
                <w:rFonts w:hint="eastAsia"/>
              </w:rPr>
              <w:t>若受审核方</w:t>
            </w:r>
            <w:r>
              <w:t>使用外部建立的FSMS要素建立其FSMS时，应确保所提供的要素为：</w:t>
            </w:r>
          </w:p>
          <w:p>
            <w:pPr>
              <w:shd w:val="clear" w:color="auto" w:fill="F4B8FF"/>
            </w:pPr>
            <w:r>
              <w:t>a） 以符合</w:t>
            </w:r>
            <w:r>
              <w:rPr>
                <w:rFonts w:hint="eastAsia"/>
              </w:rPr>
              <w:t>ISO22000</w:t>
            </w:r>
            <w:r>
              <w:t>标准要求的方式建立；</w:t>
            </w:r>
            <w:r>
              <w:rPr>
                <w:rFonts w:hint="eastAsia"/>
              </w:rPr>
              <w:t xml:space="preserve">           </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fill="F4B8FF"/>
            </w:pPr>
            <w:r>
              <w:t>b） 适用于</w:t>
            </w:r>
            <w:r>
              <w:rPr>
                <w:rFonts w:hint="eastAsia"/>
              </w:rPr>
              <w:t>受审核方</w:t>
            </w:r>
            <w:r>
              <w:t>的场所、过程和产品；</w:t>
            </w:r>
            <w:r>
              <w:rPr>
                <w:rFonts w:hint="eastAsia"/>
              </w:rPr>
              <w:t xml:space="preserve">            </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fill="F4B8FF"/>
            </w:pPr>
            <w:r>
              <w:t xml:space="preserve">c） </w:t>
            </w:r>
            <w:r>
              <w:rPr>
                <w:rFonts w:hint="eastAsia"/>
              </w:rPr>
              <w:t>由</w:t>
            </w:r>
            <w:r>
              <w:t>食品安全小组</w:t>
            </w:r>
            <w:r>
              <w:rPr>
                <w:rFonts w:hint="eastAsia"/>
              </w:rPr>
              <w:t>调整其与</w:t>
            </w:r>
            <w:r>
              <w:t>组织的工艺和产品相适应；</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fill="F4B8FF"/>
            </w:pPr>
            <w:r>
              <w:t>d） 按</w:t>
            </w:r>
            <w:r>
              <w:rPr>
                <w:rFonts w:hint="eastAsia"/>
              </w:rPr>
              <w:t>ISO22000</w:t>
            </w:r>
            <w:r>
              <w:t>标准要求实施、保持和更新；</w:t>
            </w:r>
            <w:r>
              <w:rPr>
                <w:rFonts w:hint="eastAsia"/>
              </w:rPr>
              <w:t xml:space="preserve">         </w:t>
            </w:r>
            <w:r>
              <w:rPr>
                <w:rFonts w:hint="eastAsia"/>
              </w:rPr>
              <w:sym w:font="Wingdings 2" w:char="0052"/>
            </w:r>
            <w:r>
              <w:rPr>
                <w:rFonts w:hint="eastAsia"/>
              </w:rPr>
              <w:t>是   □否，说明：</w:t>
            </w:r>
            <w:r>
              <w:rPr>
                <w:rFonts w:hint="eastAsia"/>
                <w:u w:val="single"/>
              </w:rPr>
              <w:t xml:space="preserve">             </w:t>
            </w:r>
          </w:p>
          <w:p>
            <w:pPr>
              <w:shd w:val="clear" w:color="auto" w:fill="F4B8FF"/>
              <w:rPr>
                <w:u w:val="single"/>
              </w:rPr>
            </w:pPr>
            <w:r>
              <w:t>e） 作为文件信息保留。</w:t>
            </w:r>
            <w:r>
              <w:rPr>
                <w:rFonts w:hint="eastAsia"/>
              </w:rPr>
              <w:t xml:space="preserve">                            </w:t>
            </w:r>
            <w:r>
              <w:rPr>
                <w:rFonts w:hint="eastAsia"/>
              </w:rPr>
              <w:sym w:font="Wingdings 2" w:char="0052"/>
            </w:r>
            <w:r>
              <w:rPr>
                <w:rFonts w:hint="eastAsia"/>
              </w:rPr>
              <w:t>是   □否，说明：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jc w:val="left"/>
              <w:rPr>
                <w:highlight w:val="none"/>
              </w:rPr>
            </w:pPr>
            <w:r>
              <w:rPr>
                <w:rFonts w:hint="eastAsia"/>
                <w:highlight w:val="none"/>
              </w:rPr>
              <w:t>组织</w:t>
            </w:r>
            <w:r>
              <w:rPr>
                <w:highlight w:val="none"/>
              </w:rPr>
              <w:t>建立和应用</w:t>
            </w:r>
            <w:r>
              <w:rPr>
                <w:rFonts w:hint="eastAsia"/>
                <w:highlight w:val="none"/>
              </w:rPr>
              <w:t>了</w:t>
            </w:r>
            <w:r>
              <w:rPr>
                <w:highlight w:val="none"/>
              </w:rPr>
              <w:t>对过程、产品和/或服务的外部供应商的评价、选择、绩效监测和再评价的准则；</w:t>
            </w:r>
            <w:r>
              <w:rPr>
                <w:rFonts w:hint="eastAsia"/>
                <w:highlight w:val="none"/>
              </w:rPr>
              <w:t>对外部</w:t>
            </w:r>
            <w:r>
              <w:rPr>
                <w:highlight w:val="none"/>
              </w:rPr>
              <w:t>供应商</w:t>
            </w:r>
            <w:r>
              <w:rPr>
                <w:rFonts w:hint="eastAsia"/>
                <w:highlight w:val="none"/>
              </w:rPr>
              <w:t>提供的过程、产品和服务的供方按照对产品/服务的类型和程度实施控制。</w:t>
            </w:r>
          </w:p>
          <w:p>
            <w:pPr>
              <w:shd w:val="clear" w:color="auto" w:fill="F4B8FF"/>
              <w:jc w:val="left"/>
              <w:rPr>
                <w:rFonts w:hint="eastAsia" w:eastAsia="宋体"/>
                <w:highlight w:val="none"/>
                <w:lang w:eastAsia="zh-CN"/>
              </w:rPr>
            </w:pPr>
            <w:r>
              <w:rPr>
                <w:rFonts w:hint="eastAsia"/>
                <w:highlight w:val="none"/>
              </w:rPr>
              <w:t>外部提供包括：</w:t>
            </w:r>
            <w:r>
              <w:rPr>
                <w:rFonts w:hint="eastAsia"/>
                <w:highlight w:val="none"/>
              </w:rPr>
              <w:sym w:font="Wingdings 2" w:char="0052"/>
            </w:r>
            <w:r>
              <w:rPr>
                <w:rFonts w:hint="eastAsia"/>
                <w:highlight w:val="none"/>
              </w:rPr>
              <w:t xml:space="preserve">原材料采购 □委托加工  □产品运输  </w:t>
            </w:r>
            <w:r>
              <w:rPr>
                <w:rFonts w:hint="eastAsia"/>
                <w:highlight w:val="none"/>
              </w:rPr>
              <w:sym w:font="Wingdings 2" w:char="0052"/>
            </w:r>
            <w:r>
              <w:rPr>
                <w:rFonts w:hint="eastAsia"/>
                <w:highlight w:val="none"/>
              </w:rPr>
              <w:t>其他</w:t>
            </w:r>
            <w:r>
              <w:rPr>
                <w:rFonts w:hint="eastAsia"/>
                <w:highlight w:val="none"/>
                <w:lang w:eastAsia="zh-CN"/>
              </w:rPr>
              <w:t>——</w:t>
            </w:r>
            <w:r>
              <w:rPr>
                <w:rFonts w:hint="eastAsia"/>
                <w:highlight w:val="none"/>
                <w:u w:val="single"/>
                <w:lang w:val="en-US" w:eastAsia="zh-CN"/>
              </w:rPr>
              <w:t>餐厨垃圾清运和菜品生物安全性验证</w:t>
            </w:r>
          </w:p>
          <w:p>
            <w:pPr>
              <w:snapToGrid w:val="0"/>
              <w:spacing w:line="264" w:lineRule="auto"/>
              <w:rPr>
                <w:szCs w:val="21"/>
                <w:highlight w:val="none"/>
              </w:rPr>
            </w:pPr>
            <w:r>
              <w:rPr>
                <w:rFonts w:hint="eastAsia"/>
                <w:szCs w:val="21"/>
                <w:highlight w:val="none"/>
              </w:rPr>
              <w:t>合格供方名单共</w:t>
            </w:r>
            <w:r>
              <w:rPr>
                <w:rFonts w:hint="eastAsia"/>
                <w:szCs w:val="21"/>
                <w:highlight w:val="none"/>
                <w:u w:val="single"/>
              </w:rPr>
              <w:t xml:space="preserve"> </w:t>
            </w:r>
            <w:r>
              <w:rPr>
                <w:rFonts w:hint="eastAsia"/>
                <w:szCs w:val="21"/>
                <w:highlight w:val="none"/>
                <w:u w:val="single"/>
                <w:lang w:val="en-US" w:eastAsia="zh-CN"/>
              </w:rPr>
              <w:t>14</w:t>
            </w:r>
            <w:r>
              <w:rPr>
                <w:rFonts w:hint="eastAsia"/>
                <w:szCs w:val="21"/>
                <w:highlight w:val="none"/>
                <w:u w:val="single"/>
              </w:rPr>
              <w:t xml:space="preserve"> </w:t>
            </w:r>
            <w:r>
              <w:rPr>
                <w:rFonts w:hint="eastAsia"/>
                <w:szCs w:val="21"/>
                <w:highlight w:val="none"/>
              </w:rPr>
              <w:t>家，例如：</w:t>
            </w:r>
          </w:p>
          <w:p>
            <w:pPr>
              <w:widowControl/>
              <w:numPr>
                <w:ilvl w:val="0"/>
                <w:numId w:val="6"/>
              </w:numPr>
              <w:snapToGrid w:val="0"/>
              <w:spacing w:before="40" w:after="40" w:line="264" w:lineRule="auto"/>
              <w:ind w:left="570" w:leftChars="0" w:firstLineChars="0"/>
              <w:rPr>
                <w:color w:val="0000FF"/>
                <w:szCs w:val="21"/>
                <w:highlight w:val="none"/>
              </w:rPr>
            </w:pPr>
            <w:r>
              <w:rPr>
                <w:rFonts w:hint="eastAsia"/>
                <w:color w:val="0000FF"/>
                <w:szCs w:val="21"/>
                <w:highlight w:val="none"/>
              </w:rPr>
              <w:t>主要原材料的供方——</w:t>
            </w:r>
            <w:r>
              <w:rPr>
                <w:rFonts w:hint="eastAsia"/>
                <w:color w:val="000000"/>
                <w:kern w:val="0"/>
                <w:sz w:val="20"/>
                <w:highlight w:val="none"/>
              </w:rPr>
              <w:t>各类餐饮食材</w:t>
            </w:r>
            <w:r>
              <w:rPr>
                <w:rFonts w:hint="eastAsia"/>
                <w:color w:val="000000"/>
                <w:kern w:val="0"/>
                <w:sz w:val="20"/>
                <w:highlight w:val="none"/>
                <w:lang w:eastAsia="zh-CN"/>
              </w:rPr>
              <w:t>（</w:t>
            </w:r>
            <w:r>
              <w:rPr>
                <w:rFonts w:hint="eastAsia" w:ascii="宋体" w:hAnsi="宋体" w:cs="宋体"/>
                <w:bCs/>
                <w:color w:val="000000"/>
                <w:kern w:val="0"/>
                <w:sz w:val="20"/>
                <w:highlight w:val="none"/>
              </w:rPr>
              <w:t>杭州鼎香餐饮管理服务有限公司（经销/代购）</w:t>
            </w:r>
            <w:r>
              <w:rPr>
                <w:rFonts w:hint="eastAsia" w:ascii="宋体" w:hAnsi="宋体" w:cs="宋体"/>
                <w:bCs/>
                <w:color w:val="000000"/>
                <w:kern w:val="0"/>
                <w:sz w:val="20"/>
                <w:highlight w:val="none"/>
                <w:lang w:eastAsia="zh-CN"/>
              </w:rPr>
              <w:t>、</w:t>
            </w:r>
            <w:r>
              <w:rPr>
                <w:rFonts w:hint="eastAsia"/>
                <w:highlight w:val="none"/>
              </w:rPr>
              <w:t>豆制品</w:t>
            </w:r>
            <w:r>
              <w:rPr>
                <w:rFonts w:hint="eastAsia"/>
                <w:highlight w:val="none"/>
                <w:lang w:eastAsia="zh-CN"/>
              </w:rPr>
              <w:t>（</w:t>
            </w:r>
            <w:r>
              <w:rPr>
                <w:rFonts w:hint="eastAsia" w:ascii="宋体" w:hAnsi="宋体"/>
                <w:szCs w:val="21"/>
                <w:highlight w:val="none"/>
              </w:rPr>
              <w:t>祖名豆制品股份有限公司（鼎香）</w:t>
            </w:r>
            <w:r>
              <w:rPr>
                <w:rFonts w:hint="eastAsia"/>
                <w:highlight w:val="none"/>
                <w:lang w:eastAsia="zh-CN"/>
              </w:rPr>
              <w:t>、</w:t>
            </w:r>
          </w:p>
          <w:p>
            <w:pPr>
              <w:widowControl/>
              <w:numPr>
                <w:ilvl w:val="0"/>
                <w:numId w:val="6"/>
              </w:numPr>
              <w:snapToGrid w:val="0"/>
              <w:spacing w:before="40" w:after="40" w:line="264" w:lineRule="auto"/>
              <w:ind w:left="570" w:leftChars="0" w:firstLineChars="0"/>
              <w:rPr>
                <w:color w:val="0000FF"/>
                <w:szCs w:val="21"/>
                <w:highlight w:val="none"/>
              </w:rPr>
            </w:pPr>
            <w:r>
              <w:rPr>
                <w:rFonts w:hint="eastAsia"/>
                <w:color w:val="0000FF"/>
                <w:szCs w:val="21"/>
                <w:highlight w:val="none"/>
              </w:rPr>
              <w:t>辅料的供方——</w:t>
            </w:r>
            <w:r>
              <w:rPr>
                <w:rFonts w:hint="eastAsia"/>
                <w:highlight w:val="none"/>
              </w:rPr>
              <w:t>调味品</w:t>
            </w:r>
            <w:r>
              <w:rPr>
                <w:rFonts w:hint="eastAsia"/>
                <w:highlight w:val="none"/>
                <w:lang w:eastAsia="zh-CN"/>
              </w:rPr>
              <w:t>（</w:t>
            </w:r>
            <w:r>
              <w:rPr>
                <w:rFonts w:hint="eastAsia"/>
                <w:highlight w:val="none"/>
              </w:rPr>
              <w:t>佛山市海天（高明）调味食品有限公司（鼎香）</w:t>
            </w:r>
            <w:r>
              <w:rPr>
                <w:rFonts w:hint="eastAsia"/>
                <w:highlight w:val="none"/>
                <w:lang w:eastAsia="zh-CN"/>
              </w:rPr>
              <w:t>、</w:t>
            </w:r>
            <w:r>
              <w:rPr>
                <w:rFonts w:hint="eastAsia"/>
                <w:highlight w:val="none"/>
              </w:rPr>
              <w:t>干货/蔬菜等</w:t>
            </w:r>
            <w:r>
              <w:rPr>
                <w:rFonts w:hint="eastAsia"/>
                <w:highlight w:val="none"/>
                <w:lang w:eastAsia="zh-CN"/>
              </w:rPr>
              <w:t>（</w:t>
            </w:r>
            <w:r>
              <w:rPr>
                <w:rFonts w:hint="eastAsia" w:ascii="宋体" w:hAnsi="宋体"/>
                <w:szCs w:val="21"/>
                <w:highlight w:val="none"/>
              </w:rPr>
              <w:t>杭州农副产品物流中心浙江食品市场大个子食品商行（个体工商户）（鼎香）</w:t>
            </w:r>
          </w:p>
          <w:p>
            <w:pPr>
              <w:widowControl/>
              <w:numPr>
                <w:ilvl w:val="0"/>
                <w:numId w:val="6"/>
              </w:numPr>
              <w:snapToGrid w:val="0"/>
              <w:spacing w:before="40" w:after="40" w:line="264" w:lineRule="auto"/>
              <w:ind w:left="570" w:leftChars="0" w:firstLineChars="0"/>
              <w:rPr>
                <w:color w:val="0000FF"/>
                <w:szCs w:val="21"/>
                <w:highlight w:val="none"/>
              </w:rPr>
            </w:pPr>
            <w:r>
              <w:rPr>
                <w:rFonts w:hint="eastAsia"/>
                <w:color w:val="0000FF"/>
                <w:szCs w:val="21"/>
                <w:highlight w:val="none"/>
              </w:rPr>
              <w:t>内包材的供方——</w:t>
            </w:r>
            <w:r>
              <w:rPr>
                <w:rFonts w:hint="eastAsia"/>
                <w:color w:val="0000FF"/>
                <w:szCs w:val="21"/>
                <w:highlight w:val="none"/>
                <w:lang w:val="en-US" w:eastAsia="zh-CN"/>
              </w:rPr>
              <w:t>如：</w:t>
            </w:r>
            <w:r>
              <w:rPr>
                <w:rFonts w:hint="eastAsia"/>
                <w:highlight w:val="none"/>
              </w:rPr>
              <w:t>塑料一次性餐饮具（P</w:t>
            </w:r>
            <w:r>
              <w:rPr>
                <w:highlight w:val="none"/>
              </w:rPr>
              <w:t>P</w:t>
            </w:r>
            <w:r>
              <w:rPr>
                <w:rFonts w:hint="eastAsia"/>
                <w:highlight w:val="none"/>
              </w:rPr>
              <w:t>盒）、食品接触用特定复合膜（内层P</w:t>
            </w:r>
            <w:r>
              <w:rPr>
                <w:highlight w:val="none"/>
              </w:rPr>
              <w:t>E</w:t>
            </w:r>
            <w:r>
              <w:rPr>
                <w:rFonts w:hint="eastAsia"/>
                <w:highlight w:val="none"/>
              </w:rPr>
              <w:t>）餐盒等包材</w:t>
            </w:r>
            <w:r>
              <w:rPr>
                <w:rFonts w:hint="eastAsia"/>
                <w:highlight w:val="none"/>
                <w:lang w:eastAsia="zh-CN"/>
              </w:rPr>
              <w:t>（</w:t>
            </w:r>
            <w:r>
              <w:rPr>
                <w:rFonts w:hint="eastAsia" w:ascii="宋体" w:hAnsi="宋体"/>
                <w:szCs w:val="21"/>
                <w:highlight w:val="none"/>
              </w:rPr>
              <w:t>苏州市和好塑业有限公司（鼎香）</w:t>
            </w:r>
            <w:r>
              <w:rPr>
                <w:rFonts w:hint="eastAsia"/>
                <w:highlight w:val="none"/>
                <w:lang w:eastAsia="zh-CN"/>
              </w:rPr>
              <w:t>）</w:t>
            </w:r>
          </w:p>
          <w:p>
            <w:pPr>
              <w:widowControl/>
              <w:numPr>
                <w:ilvl w:val="0"/>
                <w:numId w:val="6"/>
              </w:numPr>
              <w:snapToGrid w:val="0"/>
              <w:spacing w:before="40" w:after="40" w:line="264" w:lineRule="auto"/>
              <w:ind w:left="570" w:leftChars="0" w:firstLineChars="0"/>
              <w:rPr>
                <w:rFonts w:hint="eastAsia"/>
                <w:color w:val="0000FF"/>
                <w:szCs w:val="21"/>
                <w:highlight w:val="none"/>
                <w:lang w:val="en-US" w:eastAsia="zh-CN"/>
              </w:rPr>
            </w:pPr>
            <w:r>
              <w:rPr>
                <w:rFonts w:hint="eastAsia"/>
                <w:color w:val="0000FF"/>
                <w:szCs w:val="21"/>
                <w:highlight w:val="none"/>
                <w:lang w:val="en-US" w:eastAsia="zh-CN"/>
              </w:rPr>
              <w:t>提供外部服务</w:t>
            </w:r>
            <w:r>
              <w:rPr>
                <w:rFonts w:hint="eastAsia"/>
                <w:color w:val="0000FF"/>
                <w:szCs w:val="21"/>
                <w:highlight w:val="none"/>
              </w:rPr>
              <w:t>的供方——</w:t>
            </w:r>
            <w:r>
              <w:rPr>
                <w:rFonts w:hint="eastAsia"/>
                <w:color w:val="0000FF"/>
                <w:szCs w:val="21"/>
                <w:highlight w:val="none"/>
                <w:lang w:val="en-US" w:eastAsia="zh-CN"/>
              </w:rPr>
              <w:t>如：厨余垃圾清运服务（杭州照相机械研究所）、</w:t>
            </w:r>
          </w:p>
          <w:p>
            <w:pPr>
              <w:widowControl/>
              <w:numPr>
                <w:ilvl w:val="0"/>
                <w:numId w:val="6"/>
              </w:numPr>
              <w:snapToGrid w:val="0"/>
              <w:spacing w:before="40" w:after="40" w:line="264" w:lineRule="auto"/>
              <w:ind w:left="570" w:leftChars="0" w:firstLineChars="0"/>
              <w:rPr>
                <w:color w:val="0000FF"/>
                <w:szCs w:val="21"/>
                <w:highlight w:val="none"/>
              </w:rPr>
            </w:pPr>
            <w:r>
              <w:rPr>
                <w:rFonts w:hint="eastAsia"/>
                <w:color w:val="0000FF"/>
                <w:szCs w:val="21"/>
                <w:highlight w:val="none"/>
              </w:rPr>
              <w:t>外包的供方——</w:t>
            </w:r>
            <w:r>
              <w:rPr>
                <w:rFonts w:hint="eastAsia"/>
                <w:szCs w:val="20"/>
                <w:highlight w:val="none"/>
                <w:lang w:val="en-US" w:eastAsia="zh-CN"/>
              </w:rPr>
              <w:t>无</w:t>
            </w:r>
          </w:p>
          <w:p>
            <w:pPr>
              <w:shd w:val="clear" w:color="auto" w:fill="F4B8FF"/>
              <w:jc w:val="left"/>
            </w:pPr>
            <w:r>
              <w:rPr>
                <w:rFonts w:hint="eastAsia"/>
                <w:highlight w:val="none"/>
              </w:rPr>
              <w:t>与外部供方评价的信息：</w:t>
            </w:r>
            <w:r>
              <w:rPr>
                <w:rFonts w:hint="eastAsia"/>
                <w:highlight w:val="none"/>
              </w:rPr>
              <w:sym w:font="Wingdings 2" w:char="00A3"/>
            </w:r>
            <w:r>
              <w:rPr>
                <w:rFonts w:hint="eastAsia"/>
                <w:highlight w:val="none"/>
              </w:rPr>
              <w:t xml:space="preserve">符合要求 </w:t>
            </w:r>
            <w:r>
              <w:rPr>
                <w:rFonts w:hint="eastAsia"/>
                <w:highlight w:val="none"/>
              </w:rPr>
              <w:sym w:font="Wingdings 2" w:char="0052"/>
            </w:r>
            <w:r>
              <w:rPr>
                <w:rFonts w:hint="eastAsia"/>
                <w:highlight w:val="none"/>
              </w:rPr>
              <w:t>存在不足，说明</w:t>
            </w:r>
            <w:r>
              <w:rPr>
                <w:rFonts w:hint="eastAsia"/>
                <w:highlight w:val="none"/>
                <w:u w:val="single"/>
              </w:rPr>
              <w:t xml:space="preserve">  </w:t>
            </w:r>
            <w:r>
              <w:rPr>
                <w:rFonts w:hint="eastAsia"/>
                <w:color w:val="FF0000"/>
                <w:highlight w:val="none"/>
                <w:u w:val="single"/>
              </w:rPr>
              <w:t>查供方管理时发现：1、豆制品供方祖名豆制品股份有限公司，未提供第三方外检报告。2、未将经评定合格的餐具洗涤剂供方杭州慧吉生物科技有限公司列入合格供方。3、鸡鸭禽肉（冻品）供方杭州农副产品物流中心冷冻食品交易市场-熙诗食品经营部（个人工商户）的食品经营许可证有效期至2021年3月21日，已过期。4、未收集餐饮具供方苏州市和好塑业有限公司生产许可证。</w:t>
            </w:r>
            <w:r>
              <w:rPr>
                <w:rFonts w:hint="eastAsia"/>
                <w:color w:val="FF0000"/>
                <w:highlight w:val="none"/>
                <w:u w:val="single"/>
                <w:lang w:val="en-US" w:eastAsia="zh-CN"/>
              </w:rPr>
              <w:t>见不符合项报告02</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组织已确定在其控制的工作人员所需具备的能力，并采取措施以获得所需的能力，并评价措施的有效性；</w:t>
            </w:r>
          </w:p>
          <w:p>
            <w:pPr>
              <w:shd w:val="clear" w:color="auto" w:fill="F4B8FF"/>
            </w:pPr>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□辅导 </w:t>
            </w:r>
            <w:r>
              <w:rPr>
                <w:rFonts w:hint="eastAsia"/>
              </w:rPr>
              <w:sym w:font="Wingdings 2" w:char="00A3"/>
            </w:r>
            <w:r>
              <w:rPr>
                <w:rFonts w:hint="eastAsia"/>
              </w:rPr>
              <w:t>其他</w:t>
            </w:r>
          </w:p>
          <w:p>
            <w:pPr>
              <w:shd w:val="clear" w:color="auto" w:fill="F4B8FF"/>
            </w:pPr>
            <w:r>
              <w:rPr>
                <w:rFonts w:hint="eastAsia"/>
              </w:rPr>
              <w:t>对国家规定持证上岗的人员资质进行了有效的管理。</w:t>
            </w:r>
          </w:p>
          <w:p>
            <w:pPr>
              <w:shd w:val="clear" w:color="auto" w:fill="F4B8FF"/>
            </w:pPr>
            <w:r>
              <w:rPr>
                <w:rFonts w:hint="eastAsia"/>
              </w:rPr>
              <w:t>特种作业人员：</w:t>
            </w:r>
            <w:r>
              <w:rPr>
                <w:rFonts w:hint="eastAsia"/>
              </w:rPr>
              <w:sym w:font="Wingdings 2" w:char="00A3"/>
            </w:r>
            <w:r>
              <w:rPr>
                <w:rFonts w:hint="eastAsia"/>
              </w:rPr>
              <w:t xml:space="preserve">电工 □焊工  □危化品作业  □制冷工   </w:t>
            </w:r>
            <w:r>
              <w:rPr>
                <w:rFonts w:hint="eastAsia"/>
              </w:rPr>
              <w:sym w:font="Wingdings 2" w:char="0052"/>
            </w:r>
            <w:r>
              <w:rPr>
                <w:rFonts w:hint="eastAsia"/>
              </w:rPr>
              <w:t>其他</w:t>
            </w:r>
            <w:r>
              <w:rPr>
                <w:rFonts w:hint="eastAsia"/>
                <w:lang w:eastAsia="zh-CN"/>
              </w:rPr>
              <w:t>——</w:t>
            </w:r>
            <w:r>
              <w:rPr>
                <w:rFonts w:hint="eastAsia"/>
                <w:lang w:val="en-US" w:eastAsia="zh-CN"/>
              </w:rPr>
              <w:t>不适用</w:t>
            </w:r>
            <w:r>
              <w:rPr>
                <w:rFonts w:hint="eastAsia"/>
              </w:rPr>
              <w:t xml:space="preserve">  </w:t>
            </w:r>
          </w:p>
          <w:p>
            <w:pPr>
              <w:shd w:val="clear" w:color="auto" w:fill="F4B8FF"/>
            </w:pPr>
            <w:r>
              <w:rPr>
                <w:rFonts w:hint="eastAsia"/>
              </w:rPr>
              <w:t>特种设备作业人员：</w:t>
            </w:r>
            <w:r>
              <w:rPr>
                <w:rFonts w:hint="eastAsia"/>
              </w:rPr>
              <w:sym w:font="Wingdings 2" w:char="00A3"/>
            </w:r>
            <w:r>
              <w:rPr>
                <w:rFonts w:hint="eastAsia"/>
              </w:rPr>
              <w:t xml:space="preserve">叉车工 □行车工  □锅炉工  □压力容器   </w:t>
            </w:r>
            <w:r>
              <w:rPr>
                <w:rFonts w:hint="eastAsia"/>
              </w:rPr>
              <w:sym w:font="Wingdings 2" w:char="0052"/>
            </w:r>
            <w:r>
              <w:rPr>
                <w:rFonts w:hint="eastAsia"/>
              </w:rPr>
              <w:t>其他</w:t>
            </w:r>
            <w:r>
              <w:rPr>
                <w:rFonts w:hint="eastAsia"/>
                <w:lang w:eastAsia="zh-CN"/>
              </w:rPr>
              <w:t>——</w:t>
            </w:r>
            <w:r>
              <w:rPr>
                <w:rFonts w:hint="eastAsia"/>
                <w:lang w:val="en-US" w:eastAsia="zh-CN"/>
              </w:rPr>
              <w:t>无</w:t>
            </w:r>
            <w:r>
              <w:rPr>
                <w:rFonts w:hint="eastAsia"/>
              </w:rPr>
              <w:t xml:space="preserve">   </w:t>
            </w:r>
          </w:p>
          <w:p>
            <w:pPr>
              <w:shd w:val="clear" w:color="auto" w:fill="F4B8FF"/>
              <w:rPr>
                <w:rFonts w:hint="eastAsia"/>
              </w:rPr>
            </w:pPr>
            <w:r>
              <w:rPr>
                <w:rFonts w:hint="eastAsia"/>
              </w:rPr>
              <w:t>确保与产品/服务接触的员工定期（近一年）进行了健康体检，并合格上岗。</w:t>
            </w:r>
          </w:p>
          <w:tbl>
            <w:tblPr>
              <w:tblStyle w:val="10"/>
              <w:tblW w:w="8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9"/>
              <w:gridCol w:w="992"/>
              <w:gridCol w:w="1984"/>
              <w:gridCol w:w="2097"/>
              <w:gridCol w:w="1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rFonts w:eastAsia="黑体"/>
                    </w:rPr>
                  </w:pPr>
                  <w:r>
                    <w:rPr>
                      <w:rFonts w:hint="eastAsia"/>
                    </w:rPr>
                    <w:t>人员类型</w:t>
                  </w:r>
                </w:p>
              </w:tc>
              <w:tc>
                <w:tcPr>
                  <w:tcW w:w="992" w:type="dxa"/>
                </w:tcPr>
                <w:p>
                  <w:r>
                    <w:rPr>
                      <w:rFonts w:hint="eastAsia"/>
                    </w:rPr>
                    <w:t>姓名</w:t>
                  </w:r>
                </w:p>
              </w:tc>
              <w:tc>
                <w:tcPr>
                  <w:tcW w:w="1984" w:type="dxa"/>
                </w:tcPr>
                <w:p>
                  <w:r>
                    <w:rPr>
                      <w:rFonts w:hint="eastAsia"/>
                    </w:rPr>
                    <w:t>资格证书编号</w:t>
                  </w:r>
                </w:p>
              </w:tc>
              <w:tc>
                <w:tcPr>
                  <w:tcW w:w="2097" w:type="dxa"/>
                </w:tcPr>
                <w:p>
                  <w:r>
                    <w:rPr>
                      <w:rFonts w:hint="eastAsia"/>
                    </w:rPr>
                    <w:t>有效期期限</w:t>
                  </w:r>
                </w:p>
              </w:tc>
              <w:tc>
                <w:tcPr>
                  <w:tcW w:w="1966" w:type="dxa"/>
                </w:tcPr>
                <w:p>
                  <w:r>
                    <w:rPr>
                      <w:rFonts w:hint="eastAsia"/>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rFonts w:eastAsia="黑体"/>
                    </w:rPr>
                  </w:pPr>
                  <w:r>
                    <w:rPr>
                      <w:rFonts w:hint="eastAsia" w:eastAsia="黑体"/>
                    </w:rPr>
                    <w:t>运营部（餐食加工）</w:t>
                  </w:r>
                </w:p>
              </w:tc>
              <w:tc>
                <w:tcPr>
                  <w:tcW w:w="992" w:type="dxa"/>
                </w:tcPr>
                <w:p>
                  <w:pPr>
                    <w:rPr>
                      <w:rFonts w:eastAsia="黑体"/>
                    </w:rPr>
                  </w:pPr>
                  <w:r>
                    <w:rPr>
                      <w:rFonts w:hint="eastAsia" w:eastAsia="黑体"/>
                    </w:rPr>
                    <w:t>郑祖桐</w:t>
                  </w:r>
                </w:p>
              </w:tc>
              <w:tc>
                <w:tcPr>
                  <w:tcW w:w="1984" w:type="dxa"/>
                </w:tcPr>
                <w:p>
                  <w:pPr>
                    <w:rPr>
                      <w:rFonts w:eastAsia="黑体"/>
                    </w:rPr>
                  </w:pPr>
                  <w:r>
                    <w:rPr>
                      <w:rFonts w:hint="eastAsia" w:eastAsia="黑体"/>
                    </w:rPr>
                    <w:t>0</w:t>
                  </w:r>
                  <w:r>
                    <w:rPr>
                      <w:rFonts w:eastAsia="黑体"/>
                    </w:rPr>
                    <w:t>607032021015911</w:t>
                  </w:r>
                </w:p>
              </w:tc>
              <w:tc>
                <w:tcPr>
                  <w:tcW w:w="2097" w:type="dxa"/>
                </w:tcPr>
                <w:p>
                  <w:pPr>
                    <w:rPr>
                      <w:rFonts w:eastAsia="黑体"/>
                    </w:rPr>
                  </w:pPr>
                  <w:r>
                    <w:rPr>
                      <w:rFonts w:hint="eastAsia"/>
                    </w:rPr>
                    <w:t>2022年</w:t>
                  </w:r>
                  <w:r>
                    <w:t>9</w:t>
                  </w:r>
                  <w:r>
                    <w:rPr>
                      <w:rFonts w:hint="eastAsia"/>
                    </w:rPr>
                    <w:t>月</w:t>
                  </w:r>
                  <w:r>
                    <w:t>17</w:t>
                  </w:r>
                  <w:r>
                    <w:rPr>
                      <w:rFonts w:hint="eastAsia"/>
                    </w:rPr>
                    <w:t>日</w:t>
                  </w:r>
                </w:p>
              </w:tc>
              <w:tc>
                <w:tcPr>
                  <w:tcW w:w="1966" w:type="dxa"/>
                </w:tcPr>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rFonts w:eastAsia="黑体"/>
                    </w:rPr>
                  </w:pPr>
                  <w:r>
                    <w:rPr>
                      <w:rFonts w:hint="eastAsia" w:eastAsia="黑体"/>
                    </w:rPr>
                    <w:t>品控经理</w:t>
                  </w:r>
                </w:p>
              </w:tc>
              <w:tc>
                <w:tcPr>
                  <w:tcW w:w="992" w:type="dxa"/>
                </w:tcPr>
                <w:p>
                  <w:r>
                    <w:rPr>
                      <w:rFonts w:hint="eastAsia"/>
                    </w:rPr>
                    <w:t>陈吉利</w:t>
                  </w:r>
                </w:p>
              </w:tc>
              <w:tc>
                <w:tcPr>
                  <w:tcW w:w="1984" w:type="dxa"/>
                </w:tcPr>
                <w:p>
                  <w:r>
                    <w:t>0929033321025896</w:t>
                  </w:r>
                </w:p>
              </w:tc>
              <w:tc>
                <w:tcPr>
                  <w:tcW w:w="2097" w:type="dxa"/>
                </w:tcPr>
                <w:p>
                  <w:r>
                    <w:rPr>
                      <w:rFonts w:hint="eastAsia"/>
                    </w:rPr>
                    <w:t>2022年</w:t>
                  </w:r>
                  <w:r>
                    <w:t>12</w:t>
                  </w:r>
                  <w:r>
                    <w:rPr>
                      <w:rFonts w:hint="eastAsia"/>
                    </w:rPr>
                    <w:t>月</w:t>
                  </w:r>
                  <w:r>
                    <w:t>16</w:t>
                  </w:r>
                  <w:r>
                    <w:rPr>
                      <w:rFonts w:hint="eastAsia"/>
                    </w:rPr>
                    <w:t>日</w:t>
                  </w:r>
                </w:p>
              </w:tc>
              <w:tc>
                <w:tcPr>
                  <w:tcW w:w="1966" w:type="dxa"/>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rFonts w:eastAsia="黑体"/>
                    </w:rPr>
                  </w:pPr>
                  <w:r>
                    <w:rPr>
                      <w:rFonts w:hint="eastAsia" w:eastAsia="黑体"/>
                    </w:rPr>
                    <w:t>运营部（厨师长）</w:t>
                  </w:r>
                </w:p>
              </w:tc>
              <w:tc>
                <w:tcPr>
                  <w:tcW w:w="992" w:type="dxa"/>
                </w:tcPr>
                <w:p>
                  <w:r>
                    <w:rPr>
                      <w:rFonts w:hint="eastAsia"/>
                    </w:rPr>
                    <w:t>庄方增</w:t>
                  </w:r>
                </w:p>
              </w:tc>
              <w:tc>
                <w:tcPr>
                  <w:tcW w:w="1984" w:type="dxa"/>
                </w:tcPr>
                <w:p>
                  <w:r>
                    <w:rPr>
                      <w:rFonts w:hint="eastAsia"/>
                    </w:rPr>
                    <w:t>0</w:t>
                  </w:r>
                  <w:r>
                    <w:t>803032021047504</w:t>
                  </w:r>
                </w:p>
              </w:tc>
              <w:tc>
                <w:tcPr>
                  <w:tcW w:w="2097" w:type="dxa"/>
                </w:tcPr>
                <w:p>
                  <w:r>
                    <w:rPr>
                      <w:rFonts w:hint="eastAsia"/>
                    </w:rPr>
                    <w:t>2022年</w:t>
                  </w:r>
                  <w:r>
                    <w:t>12</w:t>
                  </w:r>
                  <w:r>
                    <w:rPr>
                      <w:rFonts w:hint="eastAsia"/>
                    </w:rPr>
                    <w:t>月</w:t>
                  </w:r>
                  <w:r>
                    <w:t>06</w:t>
                  </w:r>
                  <w:r>
                    <w:rPr>
                      <w:rFonts w:hint="eastAsia"/>
                    </w:rPr>
                    <w:t>日</w:t>
                  </w:r>
                </w:p>
              </w:tc>
              <w:tc>
                <w:tcPr>
                  <w:tcW w:w="1966" w:type="dxa"/>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r>
                    <w:rPr>
                      <w:rFonts w:hint="eastAsia" w:eastAsia="黑体"/>
                    </w:rPr>
                    <w:t>运营部（餐食加工）</w:t>
                  </w:r>
                </w:p>
              </w:tc>
              <w:tc>
                <w:tcPr>
                  <w:tcW w:w="992" w:type="dxa"/>
                </w:tcPr>
                <w:p>
                  <w:r>
                    <w:rPr>
                      <w:rFonts w:hint="eastAsia"/>
                    </w:rPr>
                    <w:t>牛富强</w:t>
                  </w:r>
                </w:p>
              </w:tc>
              <w:tc>
                <w:tcPr>
                  <w:tcW w:w="1984" w:type="dxa"/>
                </w:tcPr>
                <w:p>
                  <w:r>
                    <w:rPr>
                      <w:rFonts w:hint="eastAsia"/>
                    </w:rPr>
                    <w:t>0</w:t>
                  </w:r>
                  <w:r>
                    <w:t>803032021047506</w:t>
                  </w:r>
                </w:p>
              </w:tc>
              <w:tc>
                <w:tcPr>
                  <w:tcW w:w="2097" w:type="dxa"/>
                </w:tcPr>
                <w:p>
                  <w:r>
                    <w:rPr>
                      <w:rFonts w:hint="eastAsia"/>
                    </w:rPr>
                    <w:t>2022年</w:t>
                  </w:r>
                  <w:r>
                    <w:t>12</w:t>
                  </w:r>
                  <w:r>
                    <w:rPr>
                      <w:rFonts w:hint="eastAsia"/>
                    </w:rPr>
                    <w:t>月0</w:t>
                  </w:r>
                  <w:r>
                    <w:t>6</w:t>
                  </w:r>
                  <w:r>
                    <w:rPr>
                      <w:rFonts w:hint="eastAsia"/>
                    </w:rPr>
                    <w:t>日</w:t>
                  </w:r>
                </w:p>
              </w:tc>
              <w:tc>
                <w:tcPr>
                  <w:tcW w:w="1966" w:type="dxa"/>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bl>
          <w:p>
            <w:pPr>
              <w:pStyle w:val="14"/>
              <w:rPr>
                <w:rFonts w:hint="eastAsia"/>
              </w:rPr>
            </w:pPr>
          </w:p>
          <w:p>
            <w:pPr>
              <w:shd w:val="clear" w:color="auto" w:fill="F4B8FF"/>
            </w:pPr>
          </w:p>
          <w:p>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pPr>
              <w:tabs>
                <w:tab w:val="left" w:pos="510"/>
              </w:tabs>
              <w:autoSpaceDE w:val="0"/>
              <w:autoSpaceDN w:val="0"/>
              <w:adjustRightInd w:val="0"/>
              <w:ind w:right="6"/>
            </w:pPr>
            <w:r>
              <w:rPr>
                <w:rFonts w:hint="eastAsia"/>
              </w:rPr>
              <w:t>食品安全小组包括以下组员/职能：</w:t>
            </w:r>
          </w:p>
          <w:p>
            <w:pPr>
              <w:tabs>
                <w:tab w:val="left" w:pos="510"/>
              </w:tabs>
              <w:autoSpaceDE w:val="0"/>
              <w:autoSpaceDN w:val="0"/>
              <w:adjustRightInd w:val="0"/>
              <w:ind w:right="6"/>
              <w:rPr>
                <w:highlight w:val="none"/>
              </w:rPr>
            </w:pPr>
            <w:r>
              <w:rPr>
                <w:rFonts w:hint="eastAsia"/>
                <w:highlight w:val="none"/>
              </w:rPr>
              <w:t>☑管理者代表 (食品安全小组组长) 、☑</w:t>
            </w:r>
            <w:r>
              <w:rPr>
                <w:rFonts w:hint="eastAsia"/>
                <w:highlight w:val="none"/>
                <w:lang w:val="en-US" w:eastAsia="zh-CN"/>
              </w:rPr>
              <w:t>运营部</w:t>
            </w:r>
            <w:r>
              <w:rPr>
                <w:rFonts w:hint="eastAsia"/>
                <w:highlight w:val="none"/>
              </w:rPr>
              <w:t>人员、 ☑</w:t>
            </w:r>
            <w:r>
              <w:rPr>
                <w:rFonts w:hint="eastAsia"/>
                <w:highlight w:val="none"/>
                <w:lang w:val="en-US" w:eastAsia="zh-CN"/>
              </w:rPr>
              <w:t>品控部</w:t>
            </w:r>
            <w:r>
              <w:rPr>
                <w:rFonts w:hint="eastAsia"/>
                <w:highlight w:val="none"/>
              </w:rPr>
              <w:t>人员、☑</w:t>
            </w:r>
            <w:r>
              <w:rPr>
                <w:rFonts w:hint="eastAsia"/>
                <w:highlight w:val="none"/>
                <w:lang w:val="en-US" w:eastAsia="zh-CN"/>
              </w:rPr>
              <w:t>综合部</w:t>
            </w:r>
            <w:r>
              <w:rPr>
                <w:rFonts w:hint="eastAsia"/>
                <w:highlight w:val="none"/>
              </w:rPr>
              <w:t>人员、</w:t>
            </w:r>
            <w:r>
              <w:rPr>
                <w:rFonts w:hint="eastAsia"/>
                <w:highlight w:val="none"/>
              </w:rPr>
              <w:sym w:font="Wingdings" w:char="00A8"/>
            </w:r>
            <w:r>
              <w:rPr>
                <w:rFonts w:hint="eastAsia"/>
                <w:highlight w:val="none"/>
                <w:lang w:val="en-US" w:eastAsia="zh-CN"/>
              </w:rPr>
              <w:t>采购部</w:t>
            </w:r>
            <w:r>
              <w:rPr>
                <w:rFonts w:hint="eastAsia"/>
                <w:highlight w:val="none"/>
              </w:rPr>
              <w:t>人员、</w:t>
            </w:r>
            <w:r>
              <w:rPr>
                <w:rFonts w:hint="eastAsia"/>
                <w:highlight w:val="none"/>
              </w:rPr>
              <w:sym w:font="Wingdings" w:char="00A8"/>
            </w:r>
            <w:r>
              <w:rPr>
                <w:rFonts w:hint="eastAsia"/>
                <w:highlight w:val="none"/>
                <w:lang w:val="en-US" w:eastAsia="zh-CN"/>
              </w:rPr>
              <w:t>营销中心</w:t>
            </w:r>
            <w:r>
              <w:rPr>
                <w:rFonts w:hint="eastAsia"/>
                <w:highlight w:val="none"/>
              </w:rPr>
              <w:t>人员</w:t>
            </w:r>
            <w:r>
              <w:rPr>
                <w:rFonts w:hint="eastAsia"/>
                <w:highlight w:val="none"/>
                <w:lang w:val="en-US" w:eastAsia="zh-CN"/>
              </w:rPr>
              <w:t xml:space="preserve">  </w:t>
            </w:r>
            <w:r>
              <w:rPr>
                <w:rFonts w:hint="eastAsia"/>
                <w:highlight w:val="none"/>
              </w:rPr>
              <w:t xml:space="preserve"> </w:t>
            </w:r>
            <w:r>
              <w:rPr>
                <w:rFonts w:hint="eastAsia"/>
                <w:highlight w:val="none"/>
              </w:rPr>
              <w:sym w:font="Wingdings" w:char="00A8"/>
            </w:r>
            <w:r>
              <w:rPr>
                <w:rFonts w:hint="eastAsia"/>
                <w:highlight w:val="none"/>
              </w:rPr>
              <w:t>其他</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pPr>
              <w:pStyle w:val="14"/>
              <w:rPr>
                <w:rFonts w:hint="eastAsia"/>
              </w:rPr>
            </w:pPr>
            <w:r>
              <w:rPr>
                <w:rFonts w:hint="eastAsia"/>
              </w:rPr>
              <w:t xml:space="preserve">通过方式： ☑会议传达 </w:t>
            </w:r>
            <w:r>
              <w:rPr>
                <w:rFonts w:hint="eastAsia"/>
              </w:rPr>
              <w:sym w:font="Wingdings" w:char="00A8"/>
            </w:r>
            <w:r>
              <w:rPr>
                <w:rFonts w:hint="eastAsia"/>
              </w:rPr>
              <w:t xml:space="preserve">标语  ☑培训  </w:t>
            </w:r>
            <w:r>
              <w:rPr>
                <w:rFonts w:hint="eastAsia"/>
              </w:rPr>
              <w:sym w:font="Wingdings" w:char="00A8"/>
            </w:r>
            <w:r>
              <w:rPr>
                <w:rFonts w:hint="eastAsia"/>
              </w:rPr>
              <w:t xml:space="preserve">看板 </w:t>
            </w:r>
            <w:r>
              <w:rPr>
                <w:rFonts w:hint="eastAsia"/>
                <w:lang w:val="en-US" w:eastAsia="zh-CN"/>
              </w:rPr>
              <w:t xml:space="preserve">  </w:t>
            </w:r>
            <w:r>
              <w:rPr>
                <w:rFonts w:hint="eastAsia"/>
              </w:rPr>
              <w:sym w:font="Wingdings" w:char="00A8"/>
            </w:r>
            <w:r>
              <w:rPr>
                <w:rFonts w:hint="eastAsia"/>
              </w:rPr>
              <w:t xml:space="preserve">局域网  </w:t>
            </w:r>
            <w:r>
              <w:rPr>
                <w:rFonts w:hint="eastAsia"/>
              </w:rPr>
              <w:sym w:font="Wingdings" w:char="00FE"/>
            </w:r>
            <w:r>
              <w:rPr>
                <w:rFonts w:hint="eastAsia"/>
              </w:rPr>
              <w:t xml:space="preserve">宣传材料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组织已确定与食品安全管理体系相关的内部和外部沟通。</w:t>
            </w:r>
          </w:p>
          <w:p>
            <w:pPr>
              <w:shd w:val="clear" w:color="auto" w:fill="F4B8FF"/>
            </w:pPr>
            <w:r>
              <w:rPr>
                <w:rFonts w:hint="eastAsia"/>
              </w:rPr>
              <w:t xml:space="preserve">沟通方式： ☑会议传达 </w:t>
            </w:r>
            <w:r>
              <w:rPr>
                <w:rFonts w:hint="eastAsia"/>
              </w:rPr>
              <w:sym w:font="Wingdings" w:char="00FE"/>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lang w:eastAsia="zh-CN"/>
              </w:rPr>
              <w:t>□</w:t>
            </w:r>
            <w:r>
              <w:rPr>
                <w:rFonts w:hint="eastAsia"/>
              </w:rPr>
              <w:t xml:space="preserve">宣传材料  </w:t>
            </w:r>
            <w:r>
              <w:rPr>
                <w:rFonts w:hint="eastAsia"/>
              </w:rPr>
              <w:sym w:font="Wingdings" w:char="00A8"/>
            </w:r>
            <w:r>
              <w:rPr>
                <w:rFonts w:hint="eastAsia"/>
              </w:rPr>
              <w:t>其他</w:t>
            </w:r>
          </w:p>
          <w:p>
            <w:pPr>
              <w:shd w:val="clear" w:color="auto" w:fill="F4B8FF"/>
            </w:pPr>
            <w:r>
              <w:rPr>
                <w:rFonts w:hint="eastAsia"/>
              </w:rPr>
              <w:t>内部沟通信息：☑</w:t>
            </w:r>
            <w:r>
              <w:rPr>
                <w:rFonts w:hint="eastAsia"/>
                <w:lang w:val="en-US" w:eastAsia="zh-CN"/>
              </w:rPr>
              <w:t>P</w:t>
            </w:r>
            <w:r>
              <w:rPr>
                <w:rFonts w:hint="eastAsia"/>
              </w:rPr>
              <w:t>RP</w:t>
            </w:r>
            <w:r>
              <w:rPr>
                <w:rFonts w:hint="eastAsia"/>
                <w:lang w:val="en-US" w:eastAsia="zh-CN"/>
              </w:rPr>
              <w:t xml:space="preserve">   </w:t>
            </w:r>
            <w:r>
              <w:rPr>
                <w:rFonts w:hint="eastAsia"/>
              </w:rPr>
              <w:t xml:space="preserve">  ☑</w:t>
            </w:r>
            <w:r>
              <w:rPr>
                <w:rFonts w:hint="eastAsia"/>
                <w:lang w:val="en-US" w:eastAsia="zh-CN"/>
              </w:rPr>
              <w:t>危害控制</w:t>
            </w:r>
            <w:r>
              <w:rPr>
                <w:rFonts w:hint="eastAsia"/>
              </w:rPr>
              <w:t xml:space="preserve">计划  ☑人员能力和职责  ☑法规和顾客要求 </w:t>
            </w:r>
          </w:p>
          <w:p>
            <w:pPr>
              <w:shd w:val="clear" w:color="auto" w:fill="F4B8FF"/>
              <w:ind w:firstLine="1470" w:firstLineChars="700"/>
            </w:pPr>
            <w:r>
              <w:rPr>
                <w:rFonts w:hint="eastAsia"/>
              </w:rPr>
              <w:sym w:font="Wingdings" w:char="00FE"/>
            </w:r>
            <w:r>
              <w:t>外部相关方的有关问询</w:t>
            </w:r>
            <w:r>
              <w:rPr>
                <w:rFonts w:hint="eastAsia"/>
              </w:rPr>
              <w:t xml:space="preserve">  </w:t>
            </w:r>
            <w:r>
              <w:rPr>
                <w:rFonts w:hint="eastAsia"/>
              </w:rPr>
              <w:sym w:font="Wingdings" w:char="00FE"/>
            </w:r>
            <w:r>
              <w:t>与产品有关的食品安全危害的抱怨</w:t>
            </w:r>
            <w:r>
              <w:rPr>
                <w:rFonts w:hint="eastAsia"/>
              </w:rPr>
              <w:t xml:space="preserve"> </w:t>
            </w:r>
          </w:p>
          <w:p>
            <w:pPr>
              <w:shd w:val="clear" w:color="auto" w:fill="F4B8FF"/>
              <w:ind w:firstLine="1470" w:firstLineChars="700"/>
            </w:pPr>
            <w:r>
              <w:rPr>
                <w:rFonts w:hint="eastAsia"/>
              </w:rPr>
              <w:t>☑</w:t>
            </w:r>
            <w:r>
              <w:t>食品安全危害和控制措施有关的知识</w:t>
            </w:r>
            <w:r>
              <w:rPr>
                <w:rFonts w:hint="eastAsia"/>
              </w:rPr>
              <w:t xml:space="preserve">  ☑</w:t>
            </w:r>
            <w:r>
              <w:t>影响食品安全的其他条件</w:t>
            </w:r>
          </w:p>
          <w:p>
            <w:pPr>
              <w:shd w:val="clear" w:color="auto" w:fill="F4B8FF"/>
            </w:pPr>
            <w:r>
              <w:rPr>
                <w:rFonts w:hint="eastAsia"/>
              </w:rPr>
              <w:t>外部沟通对象：☑</w:t>
            </w:r>
            <w:r>
              <w:t>供方</w:t>
            </w:r>
            <w:r>
              <w:rPr>
                <w:rFonts w:hint="eastAsia"/>
              </w:rPr>
              <w:t xml:space="preserve">  </w:t>
            </w:r>
            <w:r>
              <w:rPr>
                <w:rFonts w:hint="eastAsia"/>
              </w:rPr>
              <w:sym w:font="Wingdings" w:char="00FE"/>
            </w:r>
            <w:r>
              <w:t>承包方</w:t>
            </w:r>
            <w:r>
              <w:rPr>
                <w:rFonts w:hint="eastAsia"/>
              </w:rPr>
              <w:t xml:space="preserve">  ☑</w:t>
            </w:r>
            <w:r>
              <w:t>顾客</w:t>
            </w:r>
            <w:r>
              <w:rPr>
                <w:rFonts w:hint="eastAsia"/>
              </w:rPr>
              <w:t xml:space="preserve">  ☑</w:t>
            </w:r>
            <w:r>
              <w:t>消费者</w:t>
            </w:r>
            <w:r>
              <w:rPr>
                <w:rFonts w:hint="eastAsia"/>
              </w:rPr>
              <w:t xml:space="preserve">  ☑</w:t>
            </w:r>
            <w:r>
              <w:t>立法和执法部门</w:t>
            </w:r>
            <w:r>
              <w:rPr>
                <w:rFonts w:hint="eastAsia"/>
              </w:rPr>
              <w:t xml:space="preserve"> </w:t>
            </w:r>
          </w:p>
          <w:p>
            <w:pPr>
              <w:pStyle w:val="14"/>
              <w:rPr>
                <w:rFonts w:hint="eastAsia"/>
              </w:rPr>
            </w:pPr>
            <w:r>
              <w:rPr>
                <w:rFonts w:hint="eastAsia"/>
              </w:rPr>
              <w:sym w:font="Wingdings" w:char="00FE"/>
            </w:r>
            <w:r>
              <w:rPr>
                <w:rFonts w:hint="eastAsia"/>
              </w:rPr>
              <w:t>食品链中其他组织</w:t>
            </w:r>
            <w:r>
              <w:rPr>
                <w:rFonts w:hint="eastAsia"/>
                <w:lang w:eastAsia="zh-CN"/>
              </w:rPr>
              <w:t>——</w:t>
            </w:r>
            <w:r>
              <w:rPr>
                <w:rFonts w:hint="eastAsia"/>
                <w:lang w:val="en-US" w:eastAsia="zh-CN"/>
              </w:rPr>
              <w:t>顾客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组织已建立了文件化的</w:t>
            </w:r>
            <w:r>
              <w:t>食品安全</w:t>
            </w:r>
            <w:r>
              <w:rPr>
                <w:rFonts w:hint="eastAsia"/>
              </w:rPr>
              <w:t xml:space="preserve">管理体系。对自编文件的编制、审批、发放、变更和作废进行了控制。 </w:t>
            </w:r>
          </w:p>
          <w:p>
            <w:pPr>
              <w:shd w:val="clear" w:color="auto" w:fill="F4B8FF"/>
              <w:rPr>
                <w:u w:val="single"/>
              </w:rPr>
            </w:pPr>
            <w:r>
              <w:rPr>
                <w:rFonts w:hint="eastAsia"/>
              </w:rPr>
              <w:t xml:space="preserve">☑体系文件受控 </w:t>
            </w:r>
            <w:r>
              <w:rPr>
                <w:rFonts w:hint="eastAsia"/>
                <w:lang w:val="en-US" w:eastAsia="zh-CN"/>
              </w:rPr>
              <w:t xml:space="preserve"> </w:t>
            </w:r>
            <w:r>
              <w:rPr>
                <w:rFonts w:hint="eastAsia"/>
                <w:lang w:eastAsia="zh-CN"/>
              </w:rPr>
              <w:t>□</w:t>
            </w:r>
            <w:r>
              <w:rPr>
                <w:rFonts w:hint="eastAsia"/>
              </w:rPr>
              <w:t>体系文件基本受控，存在问题：</w:t>
            </w:r>
            <w:r>
              <w:rPr>
                <w:rFonts w:hint="eastAsia"/>
                <w:u w:val="single"/>
              </w:rPr>
              <w:t xml:space="preserve">                           </w:t>
            </w:r>
          </w:p>
          <w:p>
            <w:pPr>
              <w:shd w:val="clear" w:color="auto" w:fill="F4B8FF"/>
            </w:pPr>
            <w:r>
              <w:rPr>
                <w:rFonts w:hint="eastAsia"/>
              </w:rPr>
              <w:t>对</w:t>
            </w:r>
            <w:r>
              <w:t>食品安全</w:t>
            </w:r>
            <w:r>
              <w:rPr>
                <w:rFonts w:hint="eastAsia"/>
              </w:rPr>
              <w:t>相关的外来文件（法律法规、产品标准）进行了识别和贯彻。</w:t>
            </w:r>
          </w:p>
          <w:p>
            <w:pPr>
              <w:shd w:val="clear" w:color="auto" w:fill="F4B8FF"/>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F4B8FF"/>
            </w:pPr>
          </w:p>
          <w:p>
            <w:pPr>
              <w:shd w:val="clear" w:color="auto" w:fill="F4B8FF"/>
            </w:pPr>
            <w:r>
              <w:rPr>
                <w:rFonts w:hint="eastAsia"/>
              </w:rPr>
              <w:t>对FSMS和产品相关的运行记录进行了保留、储存、保护、检索查询、处置等管理。</w:t>
            </w:r>
          </w:p>
          <w:p>
            <w:pPr>
              <w:shd w:val="clear" w:color="auto" w:fill="F4B8FF"/>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restart"/>
            <w:shd w:val="clear" w:color="auto" w:fill="F4B8FF"/>
          </w:tcPr>
          <w:p>
            <w:pPr>
              <w:shd w:val="clear" w:color="auto" w:fill="F4B8FF"/>
            </w:pPr>
            <w:r>
              <w:rPr>
                <w:rFonts w:hint="eastAsia"/>
              </w:rPr>
              <w:t>运行</w:t>
            </w:r>
          </w:p>
        </w:tc>
        <w:tc>
          <w:tcPr>
            <w:tcW w:w="9282" w:type="dxa"/>
            <w:shd w:val="clear" w:color="auto" w:fill="F4B8FF"/>
          </w:tcPr>
          <w:p>
            <w:pPr>
              <w:shd w:val="clear" w:color="auto" w:fill="F4B8FF"/>
            </w:pPr>
            <w:r>
              <w:rPr>
                <w:rFonts w:hint="eastAsia"/>
              </w:rPr>
              <w:t>组织为对安全产品和服务提供满足的要求，已对产品和服务提供的过程（见4.4）进行策划、实施和控制。策划文件包括：</w:t>
            </w:r>
          </w:p>
          <w:p>
            <w:pPr>
              <w:shd w:val="clear" w:color="auto" w:fill="F4B8FF"/>
              <w:ind w:firstLine="210" w:firstLineChars="100"/>
            </w:pPr>
            <w:r>
              <w:rPr>
                <w:rFonts w:hint="eastAsia"/>
              </w:rPr>
              <w:t xml:space="preserve">☑工艺流程图 ☑作业文件  </w:t>
            </w:r>
            <w:r>
              <w:rPr>
                <w:rFonts w:hint="eastAsia"/>
              </w:rPr>
              <w:sym w:font="Wingdings" w:char="00A8"/>
            </w:r>
            <w:r>
              <w:rPr>
                <w:rFonts w:hint="eastAsia"/>
              </w:rPr>
              <w:t xml:space="preserve">检测计划   </w:t>
            </w:r>
            <w:r>
              <w:rPr>
                <w:rFonts w:hint="eastAsia"/>
              </w:rPr>
              <w:sym w:font="Wingdings" w:char="00FE"/>
            </w:r>
            <w:r>
              <w:rPr>
                <w:rFonts w:hint="eastAsia"/>
              </w:rPr>
              <w:t xml:space="preserve">接收准则  </w:t>
            </w:r>
            <w:r>
              <w:rPr>
                <w:rFonts w:hint="eastAsia"/>
                <w:lang w:eastAsia="zh-CN"/>
              </w:rPr>
              <w:t>□</w:t>
            </w:r>
            <w:r>
              <w:rPr>
                <w:rFonts w:hint="eastAsia"/>
              </w:rPr>
              <w:t xml:space="preserve">外包控制要求  </w:t>
            </w:r>
          </w:p>
          <w:p>
            <w:pPr>
              <w:shd w:val="clear" w:color="auto" w:fill="F4B8FF"/>
              <w:ind w:firstLine="210" w:firstLineChars="100"/>
            </w:pPr>
            <w:r>
              <w:rPr>
                <w:rFonts w:hint="eastAsia"/>
                <w:lang w:eastAsia="zh-CN"/>
              </w:rPr>
              <w:sym w:font="Wingdings 2" w:char="0052"/>
            </w:r>
            <w:r>
              <w:rPr>
                <w:rFonts w:hint="eastAsia"/>
                <w:lang w:val="en-US" w:eastAsia="zh-CN"/>
              </w:rPr>
              <w:t>前</w:t>
            </w:r>
            <w:r>
              <w:rPr>
                <w:rFonts w:hint="eastAsia"/>
              </w:rPr>
              <w:t>提方案 ☑</w:t>
            </w:r>
            <w:r>
              <w:rPr>
                <w:rFonts w:hint="eastAsia"/>
                <w:lang w:val="en-US" w:eastAsia="zh-CN"/>
              </w:rPr>
              <w:t>危害控制</w:t>
            </w:r>
            <w:r>
              <w:rPr>
                <w:rFonts w:hint="eastAsia"/>
              </w:rPr>
              <w:t xml:space="preserve">计划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highlight w:val="none"/>
              </w:rPr>
            </w:pPr>
            <w:r>
              <w:rPr>
                <w:rFonts w:hint="eastAsia"/>
                <w:highlight w:val="none"/>
              </w:rPr>
              <w:t>组织建立、实施、保持和更新PRP，以便于防止和/或减少产品、产品加工和工作环境中的污染物（包括食品安全危害）。</w:t>
            </w:r>
          </w:p>
          <w:p>
            <w:pPr>
              <w:shd w:val="clear" w:color="auto" w:fill="F4B8FF"/>
              <w:rPr>
                <w:highlight w:val="none"/>
              </w:rPr>
            </w:pPr>
            <w:r>
              <w:rPr>
                <w:rFonts w:hint="eastAsia"/>
                <w:highlight w:val="none"/>
              </w:rPr>
              <w:t>组织的《前提方案》时参照法规：</w:t>
            </w:r>
          </w:p>
          <w:p>
            <w:pPr>
              <w:shd w:val="clear" w:color="auto" w:fill="F4B8FF"/>
              <w:rPr>
                <w:rFonts w:hint="eastAsia" w:eastAsia="宋体"/>
                <w:szCs w:val="18"/>
                <w:highlight w:val="none"/>
                <w:lang w:val="en-US" w:eastAsia="zh-CN"/>
              </w:rPr>
            </w:pPr>
            <w:r>
              <w:rPr>
                <w:rFonts w:hint="eastAsia"/>
                <w:highlight w:val="none"/>
              </w:rPr>
              <w:t>☑</w:t>
            </w:r>
            <w:r>
              <w:rPr>
                <w:rFonts w:hint="eastAsia"/>
                <w:highlight w:val="none"/>
                <w:u w:val="single"/>
              </w:rPr>
              <w:t xml:space="preserve"> </w:t>
            </w:r>
            <w:r>
              <w:rPr>
                <w:rFonts w:hint="eastAsia"/>
                <w:highlight w:val="none"/>
                <w:u w:val="single"/>
                <w:lang w:eastAsia="zh-CN"/>
              </w:rPr>
              <w:t>《餐饮服务食品安全操作规范》</w:t>
            </w:r>
            <w:r>
              <w:rPr>
                <w:rFonts w:hint="eastAsia"/>
                <w:highlight w:val="none"/>
                <w:u w:val="single"/>
              </w:rPr>
              <w:t xml:space="preserve">    </w:t>
            </w:r>
          </w:p>
          <w:p>
            <w:pPr>
              <w:shd w:val="clear" w:color="auto" w:fill="F4B8FF"/>
              <w:rPr>
                <w:highlight w:val="none"/>
              </w:rPr>
            </w:pPr>
            <w:r>
              <w:rPr>
                <w:rFonts w:hint="eastAsia"/>
                <w:highlight w:val="none"/>
                <w:lang w:eastAsia="zh-CN"/>
              </w:rPr>
              <w:sym w:font="Wingdings 2" w:char="0052"/>
            </w:r>
            <w:r>
              <w:rPr>
                <w:rFonts w:hint="eastAsia"/>
                <w:highlight w:val="none"/>
              </w:rPr>
              <w:t xml:space="preserve"> 行业相关规范：</w:t>
            </w:r>
            <w:r>
              <w:rPr>
                <w:rFonts w:hint="eastAsia"/>
                <w:highlight w:val="none"/>
                <w:u w:val="single"/>
                <w:lang w:eastAsia="zh-CN"/>
              </w:rPr>
              <w:t>GB 31654-2021 《食品安全国家标准 餐饮服务通用卫生规范</w:t>
            </w:r>
            <w:r>
              <w:rPr>
                <w:rFonts w:hint="eastAsia"/>
                <w:highlight w:val="none"/>
                <w:u w:val="single"/>
              </w:rPr>
              <w:t xml:space="preserve"> </w:t>
            </w:r>
            <w:r>
              <w:rPr>
                <w:rFonts w:hint="eastAsia"/>
                <w:highlight w:val="none"/>
                <w:u w:val="single"/>
                <w:lang w:eastAsia="zh-CN"/>
              </w:rPr>
              <w:t>》</w:t>
            </w:r>
          </w:p>
          <w:p>
            <w:pPr>
              <w:shd w:val="clear" w:color="auto" w:fill="F4B8FF"/>
            </w:pPr>
            <w:r>
              <w:rPr>
                <w:rFonts w:hint="eastAsia"/>
                <w:highlight w:val="none"/>
              </w:rPr>
              <w:t xml:space="preserve">是否获得食品安全小组的批准  ☑是   </w:t>
            </w:r>
            <w:r>
              <w:rPr>
                <w:rFonts w:hint="eastAsia"/>
                <w:highlight w:val="none"/>
              </w:rPr>
              <w:sym w:font="Wingdings" w:char="00A8"/>
            </w:r>
            <w:r>
              <w:rPr>
                <w:rFonts w:hint="eastAsia"/>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u w:val="single"/>
              </w:rPr>
            </w:pPr>
            <w:r>
              <w:rPr>
                <w:rFonts w:hint="eastAsia"/>
              </w:rPr>
              <w:t xml:space="preserve">《前提方案》的内容包括：☑内容全面   </w:t>
            </w:r>
            <w:r>
              <w:rPr>
                <w:rFonts w:hint="eastAsia"/>
              </w:rPr>
              <w:sym w:font="Wingdings" w:char="00A8"/>
            </w:r>
            <w:r>
              <w:rPr>
                <w:rFonts w:hint="eastAsia"/>
              </w:rPr>
              <w:t>内容不全面，说明：</w:t>
            </w:r>
            <w:r>
              <w:rPr>
                <w:rFonts w:hint="eastAsia"/>
                <w:u w:val="single"/>
              </w:rPr>
              <w:t xml:space="preserve">                    </w:t>
            </w:r>
          </w:p>
          <w:p>
            <w:pPr>
              <w:shd w:val="clear" w:color="auto" w:fill="F4B8FF"/>
            </w:pPr>
            <w:r>
              <w:t>a) 建筑物和相关设施的构造与布局；</w:t>
            </w:r>
            <w:r>
              <w:rPr>
                <w:rFonts w:hint="eastAsia"/>
              </w:rPr>
              <w:t xml:space="preserve">                          ☑有   </w:t>
            </w:r>
            <w:r>
              <w:rPr>
                <w:rFonts w:hint="eastAsia"/>
              </w:rPr>
              <w:sym w:font="Wingdings" w:char="00A8"/>
            </w:r>
            <w:r>
              <w:rPr>
                <w:rFonts w:hint="eastAsia"/>
              </w:rPr>
              <w:t>无</w:t>
            </w:r>
          </w:p>
          <w:p>
            <w:pPr>
              <w:shd w:val="clear" w:color="auto" w:fill="F4B8FF"/>
              <w:rPr>
                <w:rFonts w:hint="eastAsia"/>
              </w:rPr>
            </w:pPr>
            <w:r>
              <w:t>b) 包括工作空间和员工设施在内的厂房布局；</w:t>
            </w:r>
            <w:r>
              <w:rPr>
                <w:rFonts w:hint="eastAsia"/>
              </w:rPr>
              <w:t xml:space="preserve">                  ☑有   </w:t>
            </w:r>
            <w:r>
              <w:rPr>
                <w:rFonts w:hint="eastAsia"/>
              </w:rPr>
              <w:sym w:font="Wingdings" w:char="00A8"/>
            </w:r>
            <w:r>
              <w:rPr>
                <w:rFonts w:hint="eastAsia"/>
              </w:rPr>
              <w:t>无</w:t>
            </w:r>
          </w:p>
          <w:p>
            <w:pPr>
              <w:shd w:val="clear" w:color="auto" w:fill="F4B8FF"/>
            </w:pPr>
            <w:r>
              <w:t>c) 空气、水、能源和其他基础条件的供给；</w:t>
            </w:r>
            <w:r>
              <w:rPr>
                <w:rFonts w:hint="eastAsia"/>
              </w:rPr>
              <w:t xml:space="preserve">                     ☑有   </w:t>
            </w:r>
            <w:r>
              <w:rPr>
                <w:rFonts w:hint="eastAsia"/>
              </w:rPr>
              <w:sym w:font="Wingdings" w:char="00A8"/>
            </w:r>
            <w:r>
              <w:rPr>
                <w:rFonts w:hint="eastAsia"/>
              </w:rPr>
              <w:t>无</w:t>
            </w:r>
          </w:p>
          <w:p>
            <w:pPr>
              <w:shd w:val="clear" w:color="auto" w:fill="F4B8FF"/>
              <w:rPr>
                <w:rFonts w:hint="eastAsia"/>
              </w:rPr>
            </w:pPr>
            <w:r>
              <w:t>d) 包括虫害控制、废弃物和污水处理在内的支持性服务；</w:t>
            </w:r>
            <w:r>
              <w:rPr>
                <w:rFonts w:hint="eastAsia"/>
              </w:rPr>
              <w:t xml:space="preserve">       ☑有   </w:t>
            </w:r>
            <w:r>
              <w:rPr>
                <w:rFonts w:hint="eastAsia"/>
              </w:rPr>
              <w:sym w:font="Wingdings" w:char="00A8"/>
            </w:r>
            <w:r>
              <w:rPr>
                <w:rFonts w:hint="eastAsia"/>
              </w:rPr>
              <w:t>无</w:t>
            </w:r>
          </w:p>
          <w:p>
            <w:pPr>
              <w:shd w:val="clear" w:color="auto" w:fill="F4B8FF"/>
            </w:pPr>
            <w:r>
              <w:t>e) 设备的适宜性，及其清洁、保养和预防性维护的可实现性；</w:t>
            </w:r>
            <w:r>
              <w:rPr>
                <w:rFonts w:hint="eastAsia"/>
              </w:rPr>
              <w:t xml:space="preserve">  ☑有   </w:t>
            </w:r>
            <w:r>
              <w:rPr>
                <w:rFonts w:hint="eastAsia"/>
              </w:rPr>
              <w:sym w:font="Wingdings" w:char="00A8"/>
            </w:r>
            <w:r>
              <w:rPr>
                <w:rFonts w:hint="eastAsia"/>
              </w:rPr>
              <w:t>无</w:t>
            </w:r>
          </w:p>
          <w:p>
            <w:pPr>
              <w:shd w:val="clear" w:color="auto" w:fill="F4B8FF"/>
              <w:rPr>
                <w:rFonts w:hint="eastAsia"/>
              </w:rPr>
            </w:pPr>
            <w:r>
              <w:t>f) 供应商保证过程（如原料、辅料、化学品和包装材料） ；</w:t>
            </w:r>
            <w:r>
              <w:rPr>
                <w:rFonts w:hint="eastAsia"/>
              </w:rPr>
              <w:t xml:space="preserve">   ☑</w:t>
            </w:r>
            <w:r>
              <w:rPr>
                <w:rFonts w:hint="eastAsia"/>
              </w:rPr>
              <w:sym w:font="Wingdings" w:char="00A8"/>
            </w:r>
            <w:r>
              <w:rPr>
                <w:rFonts w:hint="eastAsia"/>
              </w:rPr>
              <w:t xml:space="preserve">有   </w:t>
            </w:r>
            <w:r>
              <w:rPr>
                <w:rFonts w:hint="eastAsia"/>
              </w:rPr>
              <w:sym w:font="Wingdings" w:char="00A8"/>
            </w:r>
            <w:r>
              <w:rPr>
                <w:rFonts w:hint="eastAsia"/>
              </w:rPr>
              <w:t>无</w:t>
            </w:r>
          </w:p>
          <w:p>
            <w:pPr>
              <w:shd w:val="clear" w:color="auto" w:fill="F4B8FF"/>
              <w:rPr>
                <w:rFonts w:hint="eastAsia" w:eastAsia="宋体"/>
                <w:lang w:eastAsia="zh-CN"/>
              </w:rPr>
            </w:pPr>
            <w:r>
              <w:t>g) 来料的接收、储存、发运、运输和产品的搬运；</w:t>
            </w:r>
            <w:r>
              <w:rPr>
                <w:rFonts w:hint="eastAsia"/>
              </w:rPr>
              <w:t xml:space="preserve">              </w:t>
            </w:r>
            <w:r>
              <w:rPr>
                <w:rFonts w:hint="eastAsia"/>
                <w:lang w:eastAsia="zh-CN"/>
              </w:rPr>
              <w:sym w:font="Wingdings 2" w:char="0052"/>
            </w:r>
            <w:r>
              <w:rPr>
                <w:rFonts w:hint="eastAsia"/>
              </w:rPr>
              <w:t xml:space="preserve">有   </w:t>
            </w:r>
            <w:r>
              <w:rPr>
                <w:rFonts w:hint="eastAsia"/>
              </w:rPr>
              <w:sym w:font="Wingdings" w:char="00A8"/>
            </w:r>
            <w:r>
              <w:rPr>
                <w:rFonts w:hint="eastAsia"/>
              </w:rPr>
              <w:t>无</w:t>
            </w:r>
          </w:p>
          <w:p>
            <w:pPr>
              <w:shd w:val="clear" w:color="auto" w:fill="F4B8FF"/>
              <w:rPr>
                <w:rFonts w:hint="eastAsia"/>
              </w:rPr>
            </w:pPr>
            <w:r>
              <w:t>h) 防止交叉污染的措施；</w:t>
            </w:r>
            <w:r>
              <w:rPr>
                <w:rFonts w:hint="eastAsia"/>
              </w:rPr>
              <w:t xml:space="preserve">                                    ☑有   </w:t>
            </w:r>
            <w:r>
              <w:rPr>
                <w:rFonts w:hint="eastAsia"/>
              </w:rPr>
              <w:sym w:font="Wingdings" w:char="00A8"/>
            </w:r>
            <w:r>
              <w:rPr>
                <w:rFonts w:hint="eastAsia"/>
              </w:rPr>
              <w:t>无</w:t>
            </w:r>
          </w:p>
          <w:p>
            <w:pPr>
              <w:pStyle w:val="14"/>
              <w:ind w:firstLine="460" w:firstLineChars="200"/>
            </w:pPr>
            <w:r>
              <w:rPr>
                <w:rFonts w:hint="eastAsia"/>
                <w:color w:val="FF0000"/>
                <w:u w:val="single"/>
              </w:rPr>
              <w:t>蒸汽发生器所在隔间与洗碗间直通，无有效隔断措施。蒸汽发生器的压力表（NO.HY71581304713）未提供校检证据。</w:t>
            </w:r>
            <w:r>
              <w:rPr>
                <w:rFonts w:hint="eastAsia"/>
                <w:color w:val="FF0000"/>
                <w:u w:val="single"/>
                <w:lang w:val="en-US" w:eastAsia="zh-CN"/>
              </w:rPr>
              <w:t>见不符合项报告01</w:t>
            </w:r>
          </w:p>
          <w:p>
            <w:pPr>
              <w:shd w:val="clear" w:color="auto" w:fill="F4B8FF"/>
            </w:pPr>
            <w:r>
              <w:t>i) 清洁和消毒；</w:t>
            </w:r>
            <w:r>
              <w:rPr>
                <w:rFonts w:hint="eastAsia"/>
              </w:rPr>
              <w:t xml:space="preserve">                                            ☑有   </w:t>
            </w:r>
            <w:r>
              <w:rPr>
                <w:rFonts w:hint="eastAsia"/>
              </w:rPr>
              <w:sym w:font="Wingdings" w:char="00A8"/>
            </w:r>
            <w:r>
              <w:rPr>
                <w:rFonts w:hint="eastAsia"/>
              </w:rPr>
              <w:t>无</w:t>
            </w:r>
          </w:p>
          <w:p>
            <w:pPr>
              <w:shd w:val="clear" w:color="auto" w:fill="F4B8FF"/>
            </w:pPr>
            <w:r>
              <w:t>j) 人员卫生；</w:t>
            </w:r>
            <w:r>
              <w:rPr>
                <w:rFonts w:hint="eastAsia"/>
              </w:rPr>
              <w:t xml:space="preserve">                                               ☑有   </w:t>
            </w:r>
            <w:r>
              <w:rPr>
                <w:rFonts w:hint="eastAsia"/>
              </w:rPr>
              <w:sym w:font="Wingdings" w:char="00A8"/>
            </w:r>
            <w:r>
              <w:rPr>
                <w:rFonts w:hint="eastAsia"/>
              </w:rPr>
              <w:t>无</w:t>
            </w:r>
          </w:p>
          <w:p>
            <w:pPr>
              <w:shd w:val="clear" w:color="auto" w:fill="F4B8FF"/>
            </w:pPr>
            <w:r>
              <w:t>k) 产品信息/消费者意识；</w:t>
            </w:r>
            <w:r>
              <w:rPr>
                <w:rFonts w:hint="eastAsia"/>
              </w:rPr>
              <w:t xml:space="preserve">                                    ☑有   </w:t>
            </w:r>
            <w:r>
              <w:rPr>
                <w:rFonts w:hint="eastAsia"/>
              </w:rPr>
              <w:sym w:font="Wingdings" w:char="00A8"/>
            </w:r>
            <w:r>
              <w:rPr>
                <w:rFonts w:hint="eastAsia"/>
              </w:rPr>
              <w:t>无</w:t>
            </w:r>
          </w:p>
          <w:p>
            <w:pPr>
              <w:shd w:val="clear" w:color="auto" w:fill="F4B8FF"/>
            </w:pPr>
            <w:r>
              <w:t>l) 其他有关方面。</w:t>
            </w:r>
            <w:r>
              <w:rPr>
                <w:rFonts w:hint="eastAsia"/>
              </w:rPr>
              <w:t xml:space="preserve">                                           ☑有   </w:t>
            </w:r>
            <w:r>
              <w:rPr>
                <w:rFonts w:hint="eastAsia"/>
              </w:rPr>
              <w:sym w:font="Wingdings" w:char="00A8"/>
            </w:r>
            <w:r>
              <w:rPr>
                <w:rFonts w:hint="eastAsia"/>
              </w:rPr>
              <w:t>无</w:t>
            </w:r>
          </w:p>
          <w:p>
            <w:pPr>
              <w:shd w:val="clear" w:color="auto" w:fill="F4B8FF"/>
            </w:pPr>
            <w:r>
              <w:t>规定PRP的选择、建立、适用的监测和验证的文件化信息。</w:t>
            </w:r>
            <w:r>
              <w:rPr>
                <w:rFonts w:hint="eastAsia"/>
              </w:rPr>
              <w:t xml:space="preserve">       ☑是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pPr>
              <w:shd w:val="clear" w:color="auto" w:fill="F4B8FF"/>
            </w:pPr>
            <w:r>
              <w:t>a）唯一地识别来自供应商的来料</w:t>
            </w:r>
            <w:r>
              <w:rPr>
                <w:rFonts w:hint="eastAsia"/>
              </w:rPr>
              <w:t xml:space="preserve">                     ☑是   </w:t>
            </w:r>
            <w:r>
              <w:rPr>
                <w:rFonts w:hint="eastAsia"/>
              </w:rPr>
              <w:sym w:font="Wingdings" w:char="00A8"/>
            </w:r>
            <w:r>
              <w:rPr>
                <w:rFonts w:hint="eastAsia"/>
              </w:rPr>
              <w:t>否</w:t>
            </w:r>
          </w:p>
          <w:p>
            <w:pPr>
              <w:shd w:val="clear" w:color="auto" w:fill="F4B8FF"/>
            </w:pPr>
            <w:r>
              <w:t>b）接收物料、配料、中间产品批量与最终产品的关系</w:t>
            </w:r>
            <w:r>
              <w:rPr>
                <w:rFonts w:hint="eastAsia"/>
              </w:rPr>
              <w:t xml:space="preserve">   ☑是   </w:t>
            </w:r>
            <w:r>
              <w:rPr>
                <w:rFonts w:hint="eastAsia"/>
              </w:rPr>
              <w:sym w:font="Wingdings" w:char="00A8"/>
            </w:r>
            <w:r>
              <w:rPr>
                <w:rFonts w:hint="eastAsia"/>
              </w:rPr>
              <w:t>否</w:t>
            </w:r>
          </w:p>
          <w:p>
            <w:pPr>
              <w:shd w:val="clear" w:color="auto" w:fill="F4B8FF"/>
              <w:rPr>
                <w:rFonts w:hint="eastAsia" w:eastAsia="宋体"/>
                <w:lang w:eastAsia="zh-CN"/>
              </w:rPr>
            </w:pPr>
            <w:r>
              <w:t>c）材料/产品的返工</w:t>
            </w:r>
            <w:r>
              <w:rPr>
                <w:rFonts w:hint="eastAsia"/>
              </w:rPr>
              <w:t xml:space="preserve">                                </w:t>
            </w:r>
            <w:r>
              <w:rPr>
                <w:rFonts w:hint="eastAsia"/>
                <w:lang w:eastAsia="zh-CN"/>
              </w:rPr>
              <w:t>□</w:t>
            </w:r>
            <w:r>
              <w:rPr>
                <w:rFonts w:hint="eastAsia"/>
              </w:rPr>
              <w:t xml:space="preserve">是   </w:t>
            </w:r>
            <w:r>
              <w:rPr>
                <w:rFonts w:hint="eastAsia"/>
              </w:rPr>
              <w:sym w:font="Wingdings" w:char="00A8"/>
            </w:r>
            <w:r>
              <w:rPr>
                <w:rFonts w:hint="eastAsia"/>
              </w:rPr>
              <w:t>否</w:t>
            </w:r>
            <w:r>
              <w:rPr>
                <w:rFonts w:hint="eastAsia"/>
                <w:lang w:eastAsia="zh-CN"/>
              </w:rPr>
              <w:t>（</w:t>
            </w:r>
            <w:r>
              <w:rPr>
                <w:rFonts w:hint="eastAsia"/>
                <w:lang w:val="en-US" w:eastAsia="zh-CN"/>
              </w:rPr>
              <w:t>不适用</w:t>
            </w:r>
            <w:r>
              <w:rPr>
                <w:rFonts w:hint="eastAsia"/>
                <w:lang w:eastAsia="zh-CN"/>
              </w:rPr>
              <w:t>）</w:t>
            </w:r>
          </w:p>
          <w:p>
            <w:pPr>
              <w:shd w:val="clear" w:color="auto" w:fill="F4B8FF"/>
            </w:pPr>
            <w:r>
              <w:rPr>
                <w:rFonts w:hint="eastAsia"/>
              </w:rPr>
              <w:t>d）</w:t>
            </w:r>
            <w:r>
              <w:t>最终产品分销路线的第一阶段。</w:t>
            </w:r>
            <w:r>
              <w:rPr>
                <w:rFonts w:hint="eastAsia"/>
              </w:rPr>
              <w:t xml:space="preserve">                   ☑是   </w:t>
            </w:r>
            <w:r>
              <w:rPr>
                <w:rFonts w:hint="eastAsia"/>
              </w:rPr>
              <w:sym w:font="Wingdings" w:char="00A8"/>
            </w:r>
            <w:r>
              <w:rPr>
                <w:rFonts w:hint="eastAsia"/>
              </w:rPr>
              <w:t>否</w:t>
            </w:r>
          </w:p>
          <w:p>
            <w:pPr>
              <w:shd w:val="clear" w:color="auto" w:fill="F4B8FF"/>
            </w:pPr>
            <w:r>
              <w:rPr>
                <w:rFonts w:hint="eastAsia"/>
              </w:rPr>
              <w:t xml:space="preserve">组织的产品保质期为 </w:t>
            </w:r>
            <w:r>
              <w:rPr>
                <w:rFonts w:hint="eastAsia"/>
                <w:u w:val="single"/>
                <w:lang w:val="en-US" w:eastAsia="zh-CN"/>
              </w:rPr>
              <w:t xml:space="preserve">4小时； </w:t>
            </w:r>
            <w:r>
              <w:rPr>
                <w:rFonts w:hint="eastAsia"/>
                <w:strike/>
                <w:dstrike w:val="0"/>
                <w:u w:val="single"/>
                <w:lang w:val="en-US" w:eastAsia="zh-CN"/>
              </w:rPr>
              <w:t>XXX</w:t>
            </w:r>
            <w:r>
              <w:rPr>
                <w:rFonts w:hint="eastAsia"/>
                <w:strike/>
                <w:dstrike w:val="0"/>
              </w:rPr>
              <w:t>个月；</w:t>
            </w:r>
          </w:p>
          <w:p>
            <w:pPr>
              <w:shd w:val="clear" w:color="auto" w:fill="F4B8FF"/>
            </w:pPr>
            <w:r>
              <w:t>可追溯性系统证据的文件化信息</w:t>
            </w:r>
            <w:r>
              <w:rPr>
                <w:rFonts w:hint="eastAsia"/>
              </w:rPr>
              <w:t>，</w:t>
            </w:r>
            <w:r>
              <w:t>保留期</w:t>
            </w:r>
            <w:r>
              <w:rPr>
                <w:rFonts w:hint="eastAsia"/>
              </w:rPr>
              <w:t xml:space="preserve">限为 </w:t>
            </w:r>
            <w:r>
              <w:rPr>
                <w:rFonts w:hint="eastAsia"/>
                <w:u w:val="single"/>
              </w:rPr>
              <w:t xml:space="preserve"> </w:t>
            </w:r>
            <w:r>
              <w:rPr>
                <w:rFonts w:hint="eastAsia"/>
                <w:u w:val="single"/>
                <w:lang w:val="en-US" w:eastAsia="zh-CN"/>
              </w:rPr>
              <w:t>6</w:t>
            </w:r>
            <w:r>
              <w:rPr>
                <w:rFonts w:hint="eastAsia"/>
              </w:rPr>
              <w:t>个月</w:t>
            </w:r>
            <w:r>
              <w:t>。</w:t>
            </w:r>
          </w:p>
          <w:p>
            <w:pPr>
              <w:pStyle w:val="2"/>
            </w:pPr>
          </w:p>
          <w:p>
            <w:pPr>
              <w:pStyle w:val="2"/>
              <w:rPr>
                <w:rFonts w:hint="default"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t>组织</w:t>
            </w:r>
            <w:r>
              <w:rPr>
                <w:rFonts w:hint="eastAsia" w:ascii="Times New Roman" w:hAnsi="Times New Roman" w:eastAsia="宋体" w:cs="Times New Roman"/>
                <w:kern w:val="2"/>
                <w:sz w:val="21"/>
                <w:szCs w:val="24"/>
                <w:lang w:val="en-US" w:eastAsia="zh-CN" w:bidi="ar-SA"/>
              </w:rPr>
              <w:t>于</w:t>
            </w:r>
            <w:r>
              <w:rPr>
                <w:rFonts w:hint="eastAsia" w:ascii="Times New Roman" w:hAnsi="Times New Roman" w:eastAsia="宋体" w:cs="Times New Roman"/>
                <w:kern w:val="2"/>
                <w:sz w:val="21"/>
                <w:szCs w:val="24"/>
                <w:u w:val="single"/>
                <w:lang w:val="en-US" w:eastAsia="zh-CN" w:bidi="ar-SA"/>
              </w:rPr>
              <w:t xml:space="preserve"> 2022  年1 月15  日</w:t>
            </w:r>
            <w:r>
              <w:rPr>
                <w:rFonts w:hint="eastAsia" w:ascii="Times New Roman" w:hAnsi="Times New Roman" w:eastAsia="宋体" w:cs="Times New Roman"/>
                <w:kern w:val="2"/>
                <w:sz w:val="21"/>
                <w:szCs w:val="24"/>
                <w:lang w:val="en-US" w:eastAsia="zh-CN" w:bidi="ar-SA"/>
              </w:rPr>
              <w:t>，进行了</w:t>
            </w:r>
            <w:r>
              <w:rPr>
                <w:rFonts w:ascii="Times New Roman" w:hAnsi="Times New Roman" w:eastAsia="宋体" w:cs="Times New Roman"/>
                <w:kern w:val="2"/>
                <w:sz w:val="21"/>
                <w:szCs w:val="24"/>
                <w:lang w:val="en-US" w:eastAsia="zh-CN" w:bidi="ar-SA"/>
              </w:rPr>
              <w:t>可追溯性体系的有效性</w:t>
            </w:r>
            <w:r>
              <w:rPr>
                <w:rFonts w:hint="eastAsia" w:ascii="Times New Roman" w:hAnsi="Times New Roman" w:eastAsia="宋体" w:cs="Times New Roman"/>
                <w:kern w:val="2"/>
                <w:sz w:val="21"/>
                <w:szCs w:val="24"/>
                <w:lang w:val="en-US" w:eastAsia="zh-CN" w:bidi="ar-SA"/>
              </w:rPr>
              <w:t>的演练</w:t>
            </w:r>
            <w:r>
              <w:rPr>
                <w:rFonts w:ascii="Times New Roman" w:hAnsi="Times New Roman" w:eastAsia="宋体" w:cs="Times New Roman"/>
                <w:kern w:val="2"/>
                <w:sz w:val="21"/>
                <w:szCs w:val="24"/>
                <w:lang w:val="en-US" w:eastAsia="zh-CN" w:bidi="ar-SA"/>
              </w:rPr>
              <w:t>。</w:t>
            </w:r>
            <w:r>
              <w:rPr>
                <w:rFonts w:hint="eastAsia" w:ascii="Times New Roman" w:hAnsi="Times New Roman" w:eastAsia="宋体" w:cs="Times New Roman"/>
                <w:kern w:val="2"/>
                <w:sz w:val="21"/>
                <w:szCs w:val="24"/>
                <w:lang w:val="en-US" w:eastAsia="zh-CN" w:bidi="ar-SA"/>
              </w:rPr>
              <w:t>未对追溯过程的烹饪过程、原料检验过程等原始记录进行保留，已现场沟通。</w:t>
            </w:r>
          </w:p>
          <w:p>
            <w:pPr>
              <w:shd w:val="clear" w:color="auto" w:fill="F4B8FF"/>
            </w:pPr>
          </w:p>
          <w:p>
            <w:pPr>
              <w:shd w:val="clear" w:color="auto" w:fill="F4B8FF"/>
              <w:jc w:val="left"/>
              <w:rPr>
                <w:highlight w:val="none"/>
              </w:rPr>
            </w:pPr>
            <w:r>
              <w:rPr>
                <w:rFonts w:hint="eastAsia"/>
                <w:highlight w:val="none"/>
              </w:rPr>
              <w:t>组织在生产和服务提供的整个过程中对产品和监视和测量状态进行标识和追溯。</w:t>
            </w:r>
          </w:p>
          <w:p>
            <w:pPr>
              <w:shd w:val="clear" w:color="auto" w:fill="F4B8FF"/>
              <w:jc w:val="left"/>
              <w:rPr>
                <w:rFonts w:hint="eastAsia"/>
                <w:lang w:val="en-US" w:eastAsia="zh-CN"/>
              </w:rPr>
            </w:pPr>
            <w:r>
              <w:rPr>
                <w:rFonts w:hint="eastAsia"/>
              </w:rPr>
              <w:t xml:space="preserve">采用的标识方式：☑标签 </w:t>
            </w:r>
            <w:r>
              <w:rPr>
                <w:rFonts w:hint="eastAsia"/>
                <w:lang w:eastAsia="zh-CN"/>
              </w:rPr>
              <w:sym w:font="Wingdings 2" w:char="0052"/>
            </w:r>
            <w:r>
              <w:rPr>
                <w:rFonts w:hint="eastAsia"/>
              </w:rPr>
              <w:t xml:space="preserve">标牌 </w:t>
            </w:r>
            <w:r>
              <w:rPr>
                <w:rFonts w:hint="eastAsia"/>
              </w:rPr>
              <w:sym w:font="Wingdings" w:char="00FE"/>
            </w:r>
            <w:r>
              <w:rPr>
                <w:rFonts w:hint="eastAsia"/>
              </w:rPr>
              <w:t xml:space="preserve">区域 </w:t>
            </w:r>
            <w:r>
              <w:rPr>
                <w:rFonts w:hint="eastAsia"/>
              </w:rPr>
              <w:sym w:font="Wingdings" w:char="00A8"/>
            </w:r>
            <w:r>
              <w:rPr>
                <w:rFonts w:hint="eastAsia"/>
                <w:lang w:val="en-US" w:eastAsia="zh-CN"/>
              </w:rPr>
              <w:t xml:space="preserve">周转筐颜色 </w:t>
            </w:r>
            <w:r>
              <w:rPr>
                <w:rFonts w:hint="eastAsia"/>
              </w:rPr>
              <w:sym w:font="Wingdings" w:char="00A8"/>
            </w:r>
            <w:r>
              <w:rPr>
                <w:rFonts w:hint="eastAsia"/>
              </w:rPr>
              <w:t xml:space="preserve">容器编号 </w:t>
            </w:r>
            <w:r>
              <w:rPr>
                <w:rFonts w:hint="eastAsia"/>
              </w:rPr>
              <w:sym w:font="Wingdings" w:char="00A8"/>
            </w:r>
            <w:r>
              <w:rPr>
                <w:rFonts w:hint="eastAsia"/>
              </w:rPr>
              <w:t xml:space="preserve">人员编号 </w:t>
            </w:r>
            <w:r>
              <w:rPr>
                <w:rFonts w:hint="eastAsia"/>
              </w:rPr>
              <w:sym w:font="Wingdings" w:char="00FE"/>
            </w:r>
            <w:r>
              <w:rPr>
                <w:rFonts w:hint="eastAsia"/>
              </w:rPr>
              <w:t>其他</w:t>
            </w:r>
            <w:r>
              <w:rPr>
                <w:rFonts w:hint="eastAsia"/>
                <w:lang w:eastAsia="zh-CN"/>
              </w:rPr>
              <w:t>—</w:t>
            </w:r>
            <w:r>
              <w:rPr>
                <w:rFonts w:hint="eastAsia"/>
                <w:lang w:val="en-US" w:eastAsia="zh-CN"/>
              </w:rPr>
              <w:t>标识卡</w:t>
            </w:r>
          </w:p>
          <w:p>
            <w:pPr>
              <w:shd w:val="clear" w:color="auto" w:fill="F4B8FF"/>
              <w:jc w:val="left"/>
              <w:rPr>
                <w:color w:val="FF0000"/>
                <w:u w:val="none"/>
              </w:rPr>
            </w:pPr>
            <w:r>
              <w:rPr>
                <w:rFonts w:hint="eastAsia"/>
              </w:rPr>
              <w:t>可追溯性实现：</w:t>
            </w:r>
            <w:r>
              <w:rPr>
                <w:rFonts w:hint="eastAsia"/>
                <w:lang w:eastAsia="zh-CN"/>
              </w:rPr>
              <w:sym w:font="Wingdings 2" w:char="0052"/>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u w:val="single"/>
                <w:lang w:val="en-US" w:eastAsia="zh-CN"/>
              </w:rPr>
              <w:t xml:space="preserve">          </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rPr>
                <w:b/>
                <w:bCs/>
              </w:rPr>
            </w:pPr>
            <w:r>
              <w:rPr>
                <w:rFonts w:hint="eastAsia"/>
                <w:b/>
                <w:bCs/>
              </w:rPr>
              <w:t>应急准备和响应</w:t>
            </w:r>
          </w:p>
          <w:p>
            <w:r>
              <w:rPr>
                <w:rFonts w:hint="eastAsia"/>
              </w:rPr>
              <w:t xml:space="preserve">组织识别了食品安全的潜在紧急情况和事故及应急准备并做出响应所需的过程。对实际发生的紧急情况做出响应；以预防或减轻它所带来的食品安全危害； </w:t>
            </w:r>
          </w:p>
          <w:p>
            <w:pPr>
              <w:rPr>
                <w:rFonts w:hint="eastAsia"/>
              </w:rPr>
            </w:pPr>
            <w:r>
              <w:rPr>
                <w:rFonts w:hint="eastAsia"/>
              </w:rPr>
              <w:t>制订的《应急预案》包括：</w:t>
            </w:r>
          </w:p>
          <w:p>
            <w:r>
              <w:rPr>
                <w:rFonts w:hint="eastAsia"/>
              </w:rPr>
              <w:sym w:font="Wingdings" w:char="00FE"/>
            </w:r>
            <w:r>
              <w:rPr>
                <w:rFonts w:hint="eastAsia"/>
              </w:rPr>
              <w:t xml:space="preserve">自然灾害 </w:t>
            </w:r>
            <w:r>
              <w:t xml:space="preserve">  </w:t>
            </w:r>
            <w:r>
              <w:rPr>
                <w:rFonts w:hint="eastAsia"/>
              </w:rPr>
              <w:sym w:font="Wingdings" w:char="00FE"/>
            </w:r>
            <w:r>
              <w:rPr>
                <w:rFonts w:hint="eastAsia"/>
              </w:rPr>
              <w:t xml:space="preserve">环境事故 </w:t>
            </w:r>
            <w:r>
              <w:t xml:space="preserve">  </w:t>
            </w:r>
            <w:r>
              <w:rPr>
                <w:rFonts w:hint="eastAsia"/>
              </w:rPr>
              <w:sym w:font="Wingdings" w:char="00FE"/>
            </w:r>
            <w:r>
              <w:rPr>
                <w:rFonts w:hint="eastAsia"/>
              </w:rPr>
              <w:t xml:space="preserve">生物恐怖主义 </w:t>
            </w:r>
            <w:r>
              <w:t xml:space="preserve">    </w:t>
            </w:r>
            <w:r>
              <w:rPr>
                <w:rFonts w:hint="eastAsia"/>
              </w:rPr>
              <w:sym w:font="Wingdings" w:char="00FE"/>
            </w:r>
            <w:r>
              <w:rPr>
                <w:rFonts w:hint="eastAsia"/>
              </w:rPr>
              <w:t xml:space="preserve">工作场所事故 </w:t>
            </w:r>
            <w:r>
              <w:t xml:space="preserve">    </w:t>
            </w:r>
            <w:r>
              <w:rPr>
                <w:rFonts w:hint="eastAsia"/>
              </w:rPr>
              <w:sym w:font="Wingdings" w:char="00FE"/>
            </w:r>
            <w:r>
              <w:rPr>
                <w:rFonts w:hint="eastAsia"/>
              </w:rPr>
              <w:t xml:space="preserve">食品中毒 </w:t>
            </w:r>
            <w:r>
              <w:t xml:space="preserve"> </w:t>
            </w:r>
            <w:r>
              <w:rPr>
                <w:rFonts w:hint="eastAsia"/>
              </w:rPr>
              <w:sym w:font="Wingdings" w:char="00FE"/>
            </w:r>
            <w:r>
              <w:rPr>
                <w:rFonts w:hint="eastAsia"/>
              </w:rPr>
              <w:t xml:space="preserve">突发公共卫生事件 </w:t>
            </w:r>
            <w:r>
              <w:rPr>
                <w:rFonts w:hint="eastAsia"/>
                <w:lang w:val="en-US" w:eastAsia="zh-CN"/>
              </w:rPr>
              <w:t xml:space="preserve">  </w:t>
            </w:r>
            <w:r>
              <w:t xml:space="preserve">  </w:t>
            </w:r>
            <w:r>
              <w:rPr>
                <w:rFonts w:hint="eastAsia"/>
              </w:rPr>
              <w:sym w:font="Wingdings" w:char="00FE"/>
            </w:r>
            <w:r>
              <w:rPr>
                <w:rFonts w:hint="eastAsia"/>
              </w:rPr>
              <w:t xml:space="preserve">水的中断 </w:t>
            </w:r>
            <w:r>
              <w:t xml:space="preserve">  </w:t>
            </w:r>
            <w:r>
              <w:rPr>
                <w:rFonts w:hint="eastAsia"/>
              </w:rPr>
              <w:sym w:font="Wingdings" w:char="00FE"/>
            </w:r>
            <w:r>
              <w:rPr>
                <w:rFonts w:hint="eastAsia"/>
              </w:rPr>
              <w:t xml:space="preserve">电的中断 </w:t>
            </w:r>
            <w:r>
              <w:t xml:space="preserve">   </w:t>
            </w:r>
            <w:r>
              <w:rPr>
                <w:rFonts w:hint="eastAsia"/>
              </w:rPr>
              <w:sym w:font="Wingdings" w:char="00FE"/>
            </w:r>
            <w:r>
              <w:rPr>
                <w:rFonts w:hint="eastAsia"/>
              </w:rPr>
              <w:t>制冷供应服务中断</w:t>
            </w:r>
            <w:r>
              <w:t xml:space="preserve">   </w:t>
            </w:r>
            <w:r>
              <w:rPr>
                <w:rFonts w:hint="eastAsia"/>
              </w:rPr>
              <w:sym w:font="Wingdings" w:char="00FE"/>
            </w:r>
            <w:r>
              <w:rPr>
                <w:rFonts w:hint="eastAsia"/>
              </w:rPr>
              <w:t>其他—食品供应链的突变</w:t>
            </w:r>
          </w:p>
          <w:p>
            <w:r>
              <w:rPr>
                <w:rFonts w:hint="eastAsia"/>
              </w:rPr>
              <w:t>审核周期内发生过紧急情况：</w:t>
            </w:r>
            <w:r>
              <w:rPr>
                <w:rFonts w:hint="eastAsia"/>
                <w:highlight w:val="none"/>
              </w:rPr>
              <w:sym w:font="Wingdings" w:char="00FE"/>
            </w:r>
            <w:r>
              <w:rPr>
                <w:rFonts w:hint="eastAsia"/>
              </w:rPr>
              <w:t xml:space="preserve">未发生 </w:t>
            </w:r>
            <w:r>
              <w:rPr>
                <w:rFonts w:hint="eastAsia"/>
                <w:highlight w:val="none"/>
              </w:rPr>
              <w:sym w:font="Wingdings" w:char="00FE"/>
            </w:r>
            <w:r>
              <w:rPr>
                <w:rFonts w:hint="eastAsia"/>
              </w:rPr>
              <w:t>已发生：</w:t>
            </w:r>
            <w:r>
              <w:rPr>
                <w:rFonts w:hint="eastAsia"/>
                <w:u w:val="single"/>
              </w:rPr>
              <w:t xml:space="preserve">                                </w:t>
            </w:r>
            <w:r>
              <w:rPr>
                <w:rFonts w:hint="eastAsia"/>
              </w:rPr>
              <w:t>。</w:t>
            </w:r>
          </w:p>
          <w:p>
            <w:pPr>
              <w:rPr>
                <w:highlight w:val="none"/>
              </w:rPr>
            </w:pPr>
          </w:p>
          <w:p>
            <w:pPr>
              <w:rPr>
                <w:highlight w:val="none"/>
              </w:rPr>
            </w:pPr>
            <w:r>
              <w:rPr>
                <w:rFonts w:hint="eastAsia"/>
                <w:highlight w:val="none"/>
              </w:rPr>
              <w:t>于</w:t>
            </w:r>
            <w:r>
              <w:rPr>
                <w:rFonts w:hint="eastAsia"/>
                <w:highlight w:val="none"/>
                <w:u w:val="single"/>
              </w:rPr>
              <w:t xml:space="preserve">  </w:t>
            </w:r>
            <w:r>
              <w:rPr>
                <w:rFonts w:hint="eastAsia"/>
                <w:highlight w:val="none"/>
                <w:u w:val="single"/>
                <w:lang w:val="en-US" w:eastAsia="zh-CN"/>
              </w:rPr>
              <w:t>2021</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u w:val="single"/>
                <w:lang w:val="en-US" w:eastAsia="zh-CN"/>
              </w:rPr>
              <w:t>12</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u w:val="single"/>
                <w:lang w:val="en-US" w:eastAsia="zh-CN"/>
              </w:rPr>
              <w:t xml:space="preserve">18 </w:t>
            </w:r>
            <w:r>
              <w:rPr>
                <w:rFonts w:hint="eastAsia"/>
                <w:highlight w:val="none"/>
              </w:rPr>
              <w:t>日进行了</w:t>
            </w:r>
            <w:r>
              <w:rPr>
                <w:rFonts w:hint="eastAsia"/>
                <w:highlight w:val="none"/>
                <w:u w:val="single"/>
              </w:rPr>
              <w:t xml:space="preserve">  </w:t>
            </w:r>
            <w:r>
              <w:rPr>
                <w:rFonts w:hint="eastAsia"/>
                <w:highlight w:val="none"/>
                <w:u w:val="single"/>
                <w:lang w:val="en-US" w:eastAsia="zh-CN"/>
              </w:rPr>
              <w:t>火灾</w:t>
            </w:r>
            <w:r>
              <w:rPr>
                <w:rFonts w:hint="eastAsia"/>
                <w:highlight w:val="none"/>
                <w:u w:val="single"/>
              </w:rPr>
              <w:t xml:space="preserve">应急演练  </w:t>
            </w:r>
            <w:r>
              <w:rPr>
                <w:rFonts w:hint="eastAsia"/>
                <w:highlight w:val="none"/>
              </w:rPr>
              <w:t xml:space="preserve">的演练；并总结了预案的可行性和有效性。 </w:t>
            </w:r>
          </w:p>
          <w:p>
            <w:pPr>
              <w:rPr>
                <w:highlight w:val="none"/>
              </w:rPr>
            </w:pPr>
            <w:r>
              <w:rPr>
                <w:rFonts w:hint="eastAsia"/>
                <w:highlight w:val="none"/>
              </w:rPr>
              <w:t xml:space="preserve">定期评审并修订过程和策划的响应措施，特别是发生紧急情况后或进行试验后； </w:t>
            </w:r>
          </w:p>
          <w:p/>
          <w:p>
            <w:pPr>
              <w:shd w:val="clear" w:color="auto" w:fill="F4B8FF"/>
            </w:pPr>
            <w:r>
              <w:rPr>
                <w:rFonts w:hint="eastAsia"/>
              </w:rPr>
              <w:t>应急准备和响应控制：</w:t>
            </w:r>
            <w:r>
              <w:rPr>
                <w:rFonts w:hint="eastAsia"/>
                <w:highlight w:val="none"/>
              </w:rPr>
              <w:sym w:font="Wingdings" w:char="00FE"/>
            </w:r>
            <w:r>
              <w:rPr>
                <w:rFonts w:hint="eastAsia"/>
              </w:rPr>
              <w:t xml:space="preserve">符合要求 </w:t>
            </w:r>
            <w:r>
              <w:rPr>
                <w:rFonts w:hint="eastAsia"/>
                <w:highlight w:val="none"/>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1666"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为进行危害分析，食品安全小组收集、保持和更新初步形成文件的信息。包括：</w:t>
            </w:r>
          </w:p>
          <w:p>
            <w:pPr>
              <w:shd w:val="clear" w:color="auto" w:fill="F4B8FF"/>
            </w:pPr>
            <w:r>
              <w:rPr>
                <w:rFonts w:hint="eastAsia"/>
              </w:rPr>
              <w:t>☑</w:t>
            </w:r>
            <w:r>
              <w:t>适用的法律、法规和客户要求；</w:t>
            </w:r>
          </w:p>
          <w:p>
            <w:pPr>
              <w:shd w:val="clear" w:color="auto" w:fill="F4B8FF"/>
            </w:pPr>
            <w:r>
              <w:rPr>
                <w:rFonts w:hint="eastAsia"/>
              </w:rPr>
              <w:t>☑</w:t>
            </w:r>
            <w:r>
              <w:t xml:space="preserve"> 组织的产品、过程和设备；</w:t>
            </w:r>
          </w:p>
          <w:p>
            <w:pPr>
              <w:shd w:val="clear" w:color="auto" w:fill="F4B8FF"/>
            </w:pPr>
            <w:r>
              <w:rPr>
                <w:rFonts w:hint="eastAsia"/>
              </w:rPr>
              <w:t>☑</w:t>
            </w:r>
            <w:r>
              <w:t xml:space="preserve"> 与食品安全管理体系相关的食品安全危害。</w:t>
            </w:r>
          </w:p>
          <w:p>
            <w:pPr>
              <w:shd w:val="clear" w:color="auto" w:fill="F4B8FF"/>
            </w:pPr>
            <w:r>
              <w:rPr>
                <w:rFonts w:hint="eastAsia"/>
              </w:rPr>
              <w:sym w:font="Wingdings" w:char="00A8"/>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rPr>
                <w:b/>
                <w:bCs/>
              </w:rPr>
            </w:pPr>
            <w:r>
              <w:rPr>
                <w:rFonts w:hint="eastAsia"/>
                <w:b/>
                <w:bCs/>
              </w:rPr>
              <w:t>原材料产品描述</w:t>
            </w:r>
          </w:p>
          <w:p>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pPr>
              <w:numPr>
                <w:ilvl w:val="0"/>
                <w:numId w:val="7"/>
              </w:numPr>
              <w:rPr>
                <w:color w:val="020FBE"/>
                <w:lang w:val="en-GB"/>
              </w:rPr>
            </w:pPr>
            <w:r>
              <w:rPr>
                <w:rFonts w:hint="eastAsia"/>
                <w:color w:val="020FBE"/>
                <w:lang w:val="en-US" w:eastAsia="zh-CN"/>
              </w:rPr>
              <w:t>大米</w:t>
            </w:r>
          </w:p>
          <w:p>
            <w:pPr>
              <w:numPr>
                <w:ilvl w:val="0"/>
                <w:numId w:val="7"/>
              </w:numPr>
              <w:rPr>
                <w:color w:val="020FBE"/>
                <w:lang w:val="en-GB"/>
              </w:rPr>
            </w:pPr>
            <w:r>
              <w:rPr>
                <w:rFonts w:hint="eastAsia"/>
                <w:color w:val="020FBE"/>
                <w:lang w:val="en-US" w:eastAsia="zh-CN"/>
              </w:rPr>
              <w:t>植物油</w:t>
            </w:r>
          </w:p>
          <w:p>
            <w:pPr>
              <w:numPr>
                <w:ilvl w:val="0"/>
                <w:numId w:val="7"/>
              </w:numPr>
              <w:rPr>
                <w:color w:val="020FBE"/>
                <w:lang w:val="en-GB"/>
              </w:rPr>
            </w:pPr>
            <w:r>
              <w:rPr>
                <w:rFonts w:hint="eastAsia"/>
                <w:color w:val="020FBE"/>
                <w:lang w:val="en-US" w:eastAsia="zh-CN"/>
              </w:rPr>
              <w:t>生产用水</w:t>
            </w:r>
          </w:p>
          <w:p>
            <w:pPr>
              <w:numPr>
                <w:ilvl w:val="0"/>
                <w:numId w:val="7"/>
              </w:numPr>
            </w:pPr>
            <w:r>
              <w:rPr>
                <w:rFonts w:hint="eastAsia"/>
                <w:color w:val="020FBE"/>
                <w:lang w:val="en-US" w:eastAsia="zh-CN"/>
              </w:rPr>
              <w:t>调味料</w:t>
            </w:r>
          </w:p>
          <w:p>
            <w:pPr>
              <w:numPr>
                <w:ilvl w:val="0"/>
                <w:numId w:val="7"/>
              </w:numPr>
            </w:pPr>
            <w:r>
              <w:rPr>
                <w:rFonts w:hint="eastAsia"/>
                <w:color w:val="020FBE"/>
                <w:lang w:val="en-US" w:eastAsia="zh-CN"/>
              </w:rPr>
              <w:t>水产品</w:t>
            </w:r>
          </w:p>
          <w:p>
            <w:pPr>
              <w:numPr>
                <w:ilvl w:val="0"/>
                <w:numId w:val="7"/>
              </w:numPr>
            </w:pPr>
            <w:r>
              <w:rPr>
                <w:rFonts w:hint="eastAsia"/>
                <w:color w:val="020FBE"/>
                <w:lang w:val="en-US" w:eastAsia="zh-CN"/>
              </w:rPr>
              <w:t>豆制品</w:t>
            </w:r>
          </w:p>
          <w:p>
            <w:pPr>
              <w:numPr>
                <w:ilvl w:val="0"/>
                <w:numId w:val="7"/>
              </w:numPr>
            </w:pPr>
            <w:r>
              <w:rPr>
                <w:rFonts w:hint="eastAsia"/>
                <w:color w:val="020FBE"/>
                <w:lang w:val="en-US" w:eastAsia="zh-CN"/>
              </w:rPr>
              <w:t>果蔬等</w:t>
            </w:r>
          </w:p>
          <w:p>
            <w:pPr>
              <w:numPr>
                <w:ilvl w:val="0"/>
                <w:numId w:val="7"/>
              </w:num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r>
              <w:rPr>
                <w:rFonts w:hint="eastAsia"/>
              </w:rPr>
              <w:t>终产品描述</w:t>
            </w:r>
          </w:p>
          <w:p>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pPr>
              <w:numPr>
                <w:ilvl w:val="0"/>
                <w:numId w:val="7"/>
              </w:numPr>
              <w:rPr>
                <w:u w:val="none"/>
              </w:rPr>
            </w:pPr>
            <w:r>
              <w:rPr>
                <w:rFonts w:hint="eastAsia"/>
                <w:b/>
                <w:u w:val="single"/>
              </w:rPr>
              <w:t>米饭</w:t>
            </w:r>
            <w:r>
              <w:rPr>
                <w:rFonts w:hint="eastAsia"/>
                <w:bCs/>
                <w:u w:val="single"/>
              </w:rPr>
              <w:t>、</w:t>
            </w:r>
            <w:r>
              <w:rPr>
                <w:rFonts w:hint="eastAsia"/>
                <w:b/>
                <w:u w:val="single"/>
              </w:rPr>
              <w:t>荦菜、</w:t>
            </w:r>
            <w:r>
              <w:rPr>
                <w:rFonts w:hint="eastAsia" w:ascii="宋体" w:hAnsi="宋体"/>
                <w:b/>
                <w:szCs w:val="21"/>
                <w:u w:val="single"/>
              </w:rPr>
              <w:t>素菜等</w:t>
            </w:r>
          </w:p>
          <w:p>
            <w:pPr>
              <w:numPr>
                <w:ilvl w:val="0"/>
                <w:numId w:val="7"/>
              </w:numPr>
              <w:rPr>
                <w:u w:val="none"/>
              </w:rPr>
            </w:pPr>
          </w:p>
          <w:p>
            <w:pPr>
              <w:pStyle w:val="1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1463" w:hRule="atLeast"/>
        </w:trPr>
        <w:tc>
          <w:tcPr>
            <w:tcW w:w="680" w:type="dxa"/>
            <w:vMerge w:val="continue"/>
            <w:shd w:val="clear" w:color="auto" w:fill="F4B8FF"/>
          </w:tcPr>
          <w:p>
            <w:pPr>
              <w:shd w:val="clear" w:color="auto" w:fill="F4B8FF"/>
            </w:pPr>
          </w:p>
        </w:tc>
        <w:tc>
          <w:tcPr>
            <w:tcW w:w="9282" w:type="dxa"/>
            <w:shd w:val="clear" w:color="auto" w:fill="F4B8FF"/>
          </w:tcPr>
          <w:p>
            <w:pPr>
              <w:autoSpaceDE w:val="0"/>
              <w:autoSpaceDN w:val="0"/>
              <w:adjustRightInd w:val="0"/>
              <w:rPr>
                <w:b/>
                <w:bCs/>
              </w:rPr>
            </w:pPr>
            <w:r>
              <w:rPr>
                <w:rFonts w:hint="eastAsia"/>
                <w:b/>
                <w:bCs/>
              </w:rPr>
              <w:t>预期用途</w:t>
            </w:r>
          </w:p>
          <w:p>
            <w:pPr>
              <w:rPr>
                <w:color w:val="0000FF"/>
              </w:rPr>
            </w:pPr>
            <w:r>
              <w:rPr>
                <w:rFonts w:hint="eastAsia"/>
              </w:rPr>
              <w:t xml:space="preserve">组织的产品预期用途为 </w:t>
            </w:r>
            <w:r>
              <w:rPr>
                <w:rFonts w:hint="eastAsia"/>
                <w:color w:val="0000FF"/>
                <w:u w:val="single"/>
              </w:rPr>
              <w:t xml:space="preserve"> </w:t>
            </w:r>
            <w:r>
              <w:rPr>
                <w:rFonts w:hint="eastAsia"/>
                <w:u w:val="single"/>
              </w:rPr>
              <w:t xml:space="preserve"> </w:t>
            </w:r>
            <w:r>
              <w:rPr>
                <w:rFonts w:hint="eastAsia"/>
                <w:u w:val="single"/>
                <w:lang w:val="en-US" w:eastAsia="zh-CN"/>
              </w:rPr>
              <w:t>早教机构师生、团体用餐单位职工</w:t>
            </w:r>
            <w:r>
              <w:rPr>
                <w:b/>
                <w:bCs/>
                <w:u w:val="single"/>
              </w:rPr>
              <w:t xml:space="preserve"> </w:t>
            </w:r>
            <w:r>
              <w:rPr>
                <w:u w:val="single"/>
              </w:rPr>
              <w:t xml:space="preserve">     </w:t>
            </w:r>
            <w:r>
              <w:rPr>
                <w:rFonts w:hint="eastAsia"/>
                <w:u w:val="single"/>
              </w:rPr>
              <w:t xml:space="preserve">   </w:t>
            </w:r>
          </w:p>
          <w:p>
            <w:pPr>
              <w:shd w:val="clear" w:color="auto" w:fill="F4B8FF"/>
            </w:pPr>
            <w:r>
              <w:t>食品安全危害易感消费群体/使用者</w:t>
            </w:r>
            <w:r>
              <w:rPr>
                <w:rFonts w:hint="eastAsia"/>
              </w:rPr>
              <w:t>为：</w:t>
            </w:r>
            <w:r>
              <w:rPr>
                <w:rFonts w:hint="eastAsia"/>
                <w:color w:val="0000FF"/>
                <w:u w:val="single"/>
              </w:rPr>
              <w:t xml:space="preserve">                             </w:t>
            </w:r>
            <w:r>
              <w:rPr>
                <w:rFonts w:hint="eastAsia"/>
                <w:color w:val="0000FF"/>
              </w:rPr>
              <w:t xml:space="preserve"> </w:t>
            </w:r>
          </w:p>
          <w:p>
            <w:pPr>
              <w:shd w:val="clear" w:color="auto" w:fill="F4B8FF"/>
            </w:pPr>
            <w:r>
              <w:rPr>
                <w:rFonts w:hint="eastAsia"/>
              </w:rPr>
              <w:sym w:font="Wingdings" w:char="00FE"/>
            </w:r>
            <w:r>
              <w:rPr>
                <w:rFonts w:hint="eastAsia"/>
              </w:rPr>
              <w:t xml:space="preserve">婴幼儿   </w:t>
            </w:r>
            <w:r>
              <w:rPr>
                <w:rFonts w:hint="eastAsia"/>
              </w:rPr>
              <w:sym w:font="Wingdings" w:char="00A8"/>
            </w:r>
            <w:r>
              <w:rPr>
                <w:rFonts w:hint="eastAsia"/>
              </w:rPr>
              <w:t xml:space="preserve">老人  </w:t>
            </w:r>
            <w:r>
              <w:rPr>
                <w:rFonts w:hint="eastAsia"/>
                <w:lang w:val="en-US" w:eastAsia="zh-CN"/>
              </w:rPr>
              <w:t xml:space="preserve"> </w:t>
            </w:r>
            <w:r>
              <w:rPr>
                <w:rFonts w:hint="eastAsia"/>
              </w:rPr>
              <w:t xml:space="preserve"> </w:t>
            </w:r>
            <w:r>
              <w:rPr>
                <w:rFonts w:hint="eastAsia"/>
              </w:rPr>
              <w:sym w:font="Wingdings" w:char="00A8"/>
            </w:r>
            <w:r>
              <w:rPr>
                <w:rFonts w:hint="eastAsia"/>
              </w:rPr>
              <w:t>体弱多病者</w:t>
            </w:r>
            <w:r>
              <w:rPr>
                <w:rFonts w:hint="eastAsia"/>
                <w:lang w:val="en-US" w:eastAsia="zh-CN"/>
              </w:rPr>
              <w:t xml:space="preserve">  </w:t>
            </w:r>
            <w:r>
              <w:rPr>
                <w:rFonts w:hint="eastAsia" w:ascii="Wingdings" w:hAnsi="Wingdings"/>
                <w:lang w:val="en-US" w:eastAsia="zh-CN"/>
              </w:rPr>
              <w:t xml:space="preserve"> </w:t>
            </w:r>
            <w:r>
              <w:rPr>
                <w:rFonts w:hint="eastAsia"/>
              </w:rPr>
              <w:sym w:font="Wingdings" w:char="00FE"/>
            </w:r>
            <w:r>
              <w:rPr>
                <w:rFonts w:hint="eastAsia"/>
              </w:rPr>
              <w:t xml:space="preserve">易过敏人群   </w:t>
            </w:r>
            <w:r>
              <w:rPr>
                <w:rFonts w:hint="eastAsia"/>
              </w:rPr>
              <w:sym w:font="Wingdings" w:char="00FE"/>
            </w:r>
            <w:r>
              <w:rPr>
                <w:rFonts w:hint="eastAsia"/>
                <w:lang w:val="en-US" w:eastAsia="zh-CN"/>
              </w:rPr>
              <w:t>团体用餐</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食品安全小组建立、保持和更新流程图，作为FSMS涵盖的产品或产品类别和过程的文件化信息。</w:t>
            </w:r>
          </w:p>
          <w:p>
            <w:pPr>
              <w:autoSpaceDE w:val="0"/>
              <w:autoSpaceDN w:val="0"/>
              <w:adjustRightInd w:val="0"/>
              <w:rPr>
                <w:b/>
              </w:rPr>
            </w:pPr>
            <w:r>
              <w:rPr>
                <w:rFonts w:hint="eastAsia"/>
                <w:b/>
              </w:rPr>
              <w:t>流程图的制定</w:t>
            </w:r>
          </w:p>
          <w:p>
            <w:pPr>
              <w:widowControl/>
              <w:numPr>
                <w:ilvl w:val="0"/>
                <w:numId w:val="8"/>
              </w:numPr>
              <w:spacing w:before="40" w:after="40"/>
            </w:pPr>
            <w:r>
              <w:rPr>
                <w:rFonts w:hint="eastAsia"/>
              </w:rPr>
              <w:t>工艺流程图包括了：</w:t>
            </w:r>
          </w:p>
          <w:p>
            <w:pPr>
              <w:shd w:val="clear" w:color="auto" w:fill="F4B8FF"/>
            </w:pPr>
            <w:r>
              <w:t>a） 操作步骤的顺序和相互作用</w:t>
            </w:r>
            <w:r>
              <w:rPr>
                <w:rFonts w:hint="eastAsia"/>
              </w:rPr>
              <w:t>（</w:t>
            </w:r>
            <w:r>
              <w:t>加工设备及接触材料、加工助剂及材料流向</w:t>
            </w:r>
            <w:r>
              <w:rPr>
                <w:rFonts w:hint="eastAsia"/>
              </w:rPr>
              <w:t>）</w:t>
            </w:r>
            <w:r>
              <w:t>；</w:t>
            </w:r>
          </w:p>
          <w:p>
            <w:pPr>
              <w:shd w:val="clear" w:color="auto" w:fill="F4B8FF"/>
              <w:rPr>
                <w:rFonts w:hint="eastAsia" w:eastAsia="宋体"/>
                <w:lang w:eastAsia="zh-CN"/>
              </w:rPr>
            </w:pPr>
            <w:r>
              <w:t>b） 任何外包过程；</w:t>
            </w:r>
          </w:p>
          <w:p>
            <w:pPr>
              <w:shd w:val="clear" w:color="auto" w:fill="F4B8FF"/>
            </w:pPr>
            <w:r>
              <w:t>c） 原材料、辅料、加工助剂、包装材料、公用工程和和中间产品投入点；</w:t>
            </w:r>
          </w:p>
          <w:p>
            <w:pPr>
              <w:shd w:val="clear" w:color="auto" w:fill="F4B8FF"/>
              <w:rPr>
                <w:rFonts w:hint="eastAsia" w:eastAsia="宋体"/>
                <w:lang w:eastAsia="zh-CN"/>
              </w:rPr>
            </w:pPr>
            <w:r>
              <w:t>d） 返工点和循环点；</w:t>
            </w:r>
          </w:p>
          <w:p>
            <w:pPr>
              <w:shd w:val="clear" w:color="auto" w:fill="F4B8FF"/>
            </w:pPr>
            <w:r>
              <w:t>e） 成品、中间产品和副产品放行点及废弃物的排放点</w:t>
            </w:r>
          </w:p>
          <w:p>
            <w:pPr>
              <w:widowControl/>
              <w:numPr>
                <w:ilvl w:val="0"/>
                <w:numId w:val="8"/>
              </w:numPr>
              <w:autoSpaceDE w:val="0"/>
              <w:autoSpaceDN w:val="0"/>
              <w:adjustRightInd w:val="0"/>
              <w:rPr>
                <w:b/>
              </w:rPr>
            </w:pPr>
            <w:r>
              <w:rPr>
                <w:rFonts w:hint="eastAsia"/>
              </w:rPr>
              <w:t>工厂位置图</w:t>
            </w:r>
          </w:p>
          <w:p>
            <w:pPr>
              <w:widowControl/>
              <w:numPr>
                <w:ilvl w:val="0"/>
                <w:numId w:val="8"/>
              </w:numPr>
              <w:autoSpaceDE w:val="0"/>
              <w:autoSpaceDN w:val="0"/>
              <w:adjustRightInd w:val="0"/>
            </w:pPr>
            <w:r>
              <w:rPr>
                <w:rFonts w:hint="eastAsia"/>
              </w:rPr>
              <w:t>厂区平面图</w:t>
            </w:r>
          </w:p>
          <w:p>
            <w:pPr>
              <w:widowControl/>
              <w:numPr>
                <w:ilvl w:val="0"/>
                <w:numId w:val="8"/>
              </w:numPr>
              <w:autoSpaceDE w:val="0"/>
              <w:autoSpaceDN w:val="0"/>
              <w:adjustRightInd w:val="0"/>
              <w:rPr>
                <w:b/>
              </w:rPr>
            </w:pPr>
            <w:r>
              <w:rPr>
                <w:rFonts w:hint="eastAsia"/>
              </w:rPr>
              <w:t>车间平面图（</w:t>
            </w:r>
            <w:r>
              <w:t>经营场所的布局，包括食品和非食品加工区</w:t>
            </w:r>
            <w:r>
              <w:rPr>
                <w:rFonts w:hint="eastAsia"/>
              </w:rPr>
              <w:t>）</w:t>
            </w:r>
          </w:p>
          <w:p>
            <w:pPr>
              <w:widowControl/>
              <w:numPr>
                <w:ilvl w:val="0"/>
                <w:numId w:val="8"/>
              </w:numPr>
              <w:autoSpaceDE w:val="0"/>
              <w:autoSpaceDN w:val="0"/>
              <w:adjustRightInd w:val="0"/>
              <w:rPr>
                <w:b/>
              </w:rPr>
            </w:pPr>
            <w:r>
              <w:rPr>
                <w:rFonts w:hint="eastAsia"/>
              </w:rPr>
              <w:t>人流、物流、气流图</w:t>
            </w:r>
          </w:p>
          <w:p>
            <w:pPr>
              <w:widowControl/>
              <w:numPr>
                <w:ilvl w:val="0"/>
                <w:numId w:val="8"/>
              </w:numPr>
              <w:autoSpaceDE w:val="0"/>
              <w:autoSpaceDN w:val="0"/>
              <w:adjustRightInd w:val="0"/>
              <w:rPr>
                <w:b/>
              </w:rPr>
            </w:pPr>
            <w:r>
              <w:rPr>
                <w:rFonts w:hint="eastAsia"/>
              </w:rPr>
              <w:t>供排水网络图</w:t>
            </w:r>
          </w:p>
          <w:p>
            <w:pPr>
              <w:widowControl/>
              <w:numPr>
                <w:ilvl w:val="0"/>
                <w:numId w:val="8"/>
              </w:numPr>
              <w:autoSpaceDE w:val="0"/>
              <w:autoSpaceDN w:val="0"/>
              <w:adjustRightInd w:val="0"/>
              <w:rPr>
                <w:b/>
              </w:rPr>
            </w:pPr>
            <w:r>
              <w:rPr>
                <w:rFonts w:hint="eastAsia"/>
              </w:rPr>
              <w:t>防虫害分布图</w:t>
            </w:r>
          </w:p>
          <w:p>
            <w:pPr>
              <w:widowControl/>
              <w:numPr>
                <w:ilvl w:val="0"/>
                <w:numId w:val="8"/>
              </w:numPr>
              <w:autoSpaceDE w:val="0"/>
              <w:autoSpaceDN w:val="0"/>
              <w:adjustRightInd w:val="0"/>
              <w:rPr>
                <w:bCs/>
              </w:rPr>
            </w:pPr>
            <w:r>
              <w:rPr>
                <w:rFonts w:hint="eastAsia"/>
                <w:bCs/>
              </w:rPr>
              <w:t>其他</w:t>
            </w:r>
          </w:p>
          <w:p>
            <w:r>
              <w:rPr>
                <w:rFonts w:hint="eastAsia"/>
              </w:rPr>
              <w:t>各种流程图和平面图完整、准确、清晰。</w:t>
            </w:r>
            <w:r>
              <w:rPr>
                <w:rFonts w:hint="eastAsia" w:ascii="Wingdings" w:hAnsi="Wingdings"/>
              </w:rPr>
              <w:sym w:font="Wingdings 2" w:char="0052"/>
            </w:r>
            <w:r>
              <w:rPr>
                <w:rFonts w:hint="eastAsia"/>
              </w:rPr>
              <w:t xml:space="preserve">是   </w:t>
            </w:r>
            <w:r>
              <w:rPr>
                <w:rFonts w:hint="eastAsia" w:ascii="Wingdings" w:hAnsi="Wingdings"/>
              </w:rPr>
              <w:sym w:font="Wingdings 2" w:char="00A3"/>
            </w:r>
            <w:r>
              <w:rPr>
                <w:rFonts w:hint="eastAsia"/>
              </w:rPr>
              <w:t>否</w:t>
            </w:r>
          </w:p>
          <w:p>
            <w:pPr>
              <w:shd w:val="clear" w:color="auto" w:fill="F4B8FF"/>
            </w:pPr>
          </w:p>
          <w:p>
            <w:pPr>
              <w:shd w:val="clear" w:color="auto" w:fill="F4B8FF"/>
            </w:pPr>
            <w:r>
              <w:t>食品安全小组在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11</w:t>
            </w:r>
            <w:r>
              <w:rPr>
                <w:rFonts w:hint="eastAsia"/>
              </w:rPr>
              <w:t>月</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日</w:t>
            </w:r>
            <w:r>
              <w:t>现场确认流程图的准确性，在</w:t>
            </w:r>
            <w:r>
              <w:rPr>
                <w:rFonts w:hint="eastAsia"/>
              </w:rPr>
              <w:t>需要</w:t>
            </w:r>
            <w:r>
              <w:t>的情况下更新流程图，并保留作为文件的信息。</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b/>
                <w:bCs/>
              </w:rPr>
              <w:t>危害分析</w:t>
            </w:r>
          </w:p>
          <w:p>
            <w:pPr>
              <w:shd w:val="clear" w:color="auto" w:fill="F4B8FF"/>
            </w:pPr>
            <w:r>
              <w:t>食品安全小组根据初步情况进行危害分析，确定需要控制的危害。控制程度应确保食品安全，并在适当情况下采用多种控制措施的组合。</w:t>
            </w:r>
          </w:p>
          <w:p>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pPr>
              <w:shd w:val="clear" w:color="auto" w:fill="F4B8FF"/>
            </w:pPr>
            <w:r>
              <w:t>a） 根据8.5.1收集的初步信息和数据；</w:t>
            </w:r>
          </w:p>
          <w:p>
            <w:pPr>
              <w:shd w:val="clear" w:color="auto" w:fill="F4B8FF"/>
            </w:pPr>
            <w:r>
              <w:t>b） 经验</w:t>
            </w:r>
            <w:r>
              <w:rPr>
                <w:rFonts w:hint="eastAsia"/>
              </w:rPr>
              <w:t>（</w:t>
            </w:r>
            <w:r>
              <w:t>可包括熟悉其他设施的产品和/或过程的员工和外部专家提供的信息</w:t>
            </w:r>
            <w:r>
              <w:rPr>
                <w:rFonts w:hint="eastAsia"/>
              </w:rPr>
              <w:t>）</w:t>
            </w:r>
            <w:r>
              <w:t>；</w:t>
            </w:r>
          </w:p>
          <w:p>
            <w:pPr>
              <w:shd w:val="clear" w:color="auto" w:fill="F4B8FF"/>
            </w:pPr>
            <w:r>
              <w:t>c） 内部和外部信息，尽可能包括流行病学、科学和其他历史数据；</w:t>
            </w:r>
          </w:p>
          <w:p>
            <w:pPr>
              <w:shd w:val="clear" w:color="auto" w:fill="F4B8FF"/>
            </w:pPr>
            <w:r>
              <w:t>d） 来自食品链的与最终产品、中间产品和食用时食品安全相关的食品安全危害信息；</w:t>
            </w:r>
          </w:p>
          <w:p>
            <w:pPr>
              <w:shd w:val="clear" w:color="auto" w:fill="F4B8FF"/>
            </w:pPr>
            <w:r>
              <w:t>e） 法律、法规和客户要求。</w:t>
            </w:r>
            <w:r>
              <w:rPr>
                <w:rFonts w:hint="eastAsia"/>
              </w:rPr>
              <w:t>（可包括食品安全目标（FSO））</w:t>
            </w:r>
          </w:p>
          <w:p>
            <w:pPr>
              <w:shd w:val="clear" w:color="auto" w:fill="F4B8FF"/>
            </w:pPr>
            <w:r>
              <w:t>应充分详细地考虑危</w:t>
            </w:r>
            <w:r>
              <w:rPr>
                <w:rFonts w:hint="eastAsia"/>
              </w:rPr>
              <w:t>害</w:t>
            </w:r>
            <w:r>
              <w:t>，以便进行危险评估和选择适当的控制措施。</w:t>
            </w:r>
          </w:p>
          <w:p>
            <w:pPr>
              <w:shd w:val="clear" w:color="auto" w:fill="F4B8FF"/>
            </w:pPr>
          </w:p>
          <w:p>
            <w:pPr>
              <w:shd w:val="clear" w:color="auto" w:fill="F4B8FF"/>
            </w:pPr>
            <w:r>
              <w:t>组织应确定每种食品安全危害可能出现、引入、增加或持续的步骤（如接收原料、加工、分配和交付）。</w:t>
            </w:r>
          </w:p>
          <w:p>
            <w:pPr>
              <w:shd w:val="clear" w:color="auto" w:fill="F4B8FF"/>
            </w:pPr>
            <w:r>
              <w:t>当识别危害时，组织应考虑：</w:t>
            </w:r>
          </w:p>
          <w:p>
            <w:pPr>
              <w:shd w:val="clear" w:color="auto" w:fill="F4B8FF"/>
            </w:pPr>
            <w:r>
              <w:t>a） 食物链的前后阶段；</w:t>
            </w:r>
          </w:p>
          <w:p>
            <w:pPr>
              <w:shd w:val="clear" w:color="auto" w:fill="F4B8FF"/>
            </w:pPr>
            <w:r>
              <w:t>b） 流程图中的所有步骤；</w:t>
            </w:r>
          </w:p>
          <w:p>
            <w:pPr>
              <w:shd w:val="clear" w:color="auto" w:fill="F4B8FF"/>
            </w:pPr>
            <w:r>
              <w:t>c） 工艺设备、公用设施/服务、工艺环境和人员</w:t>
            </w:r>
          </w:p>
          <w:p>
            <w:pPr>
              <w:shd w:val="clear" w:color="auto" w:fill="F4B8FF"/>
            </w:pPr>
          </w:p>
          <w:p>
            <w:pPr>
              <w:shd w:val="clear" w:color="auto" w:fill="F4B8FF"/>
            </w:pPr>
            <w:r>
              <w:t>组织应尽可能确定所识别最终产品的的每种食品安全危害的可接受水平。</w:t>
            </w:r>
          </w:p>
          <w:p>
            <w:pPr>
              <w:shd w:val="clear" w:color="auto" w:fill="F4B8FF"/>
            </w:pPr>
            <w:r>
              <w:t>在确定可接受的水平时，组织应：</w:t>
            </w:r>
          </w:p>
          <w:p>
            <w:pPr>
              <w:shd w:val="clear" w:color="auto" w:fill="F4B8FF"/>
            </w:pPr>
            <w:r>
              <w:t>a） 确保确定适用的法律、法规和客户要求；</w:t>
            </w:r>
          </w:p>
          <w:p>
            <w:pPr>
              <w:shd w:val="clear" w:color="auto" w:fill="F4B8FF"/>
            </w:pPr>
            <w:r>
              <w:t>b） 考虑最终产品的预期用途；</w:t>
            </w:r>
          </w:p>
          <w:p>
            <w:pPr>
              <w:shd w:val="clear" w:color="auto" w:fill="F4B8FF"/>
            </w:pPr>
            <w:r>
              <w:t>c） 考虑其他相关信息。</w:t>
            </w:r>
          </w:p>
          <w:p>
            <w:pPr>
              <w:shd w:val="clear" w:color="auto" w:fill="F4B8FF"/>
            </w:pPr>
            <w:r>
              <w:t>组织应保持有关确定可接受水平和证明可接受水平的文件化信息。</w:t>
            </w:r>
          </w:p>
          <w:p>
            <w:pPr>
              <w:tabs>
                <w:tab w:val="right" w:pos="3119"/>
              </w:tabs>
              <w:rPr>
                <w:b/>
              </w:rPr>
            </w:pPr>
          </w:p>
          <w:p>
            <w:pPr>
              <w:shd w:val="clear" w:color="auto" w:fill="F4B8FF"/>
            </w:pPr>
            <w:r>
              <w:rPr>
                <w:rFonts w:hint="eastAsia"/>
                <w:lang w:val="en-GB"/>
              </w:rPr>
              <w:t>食品安全小组已及时获知了变更信息（如：新产品/原材料/生产系统/清洗）。这可追溯至示例__</w:t>
            </w:r>
            <w:r>
              <w:rPr>
                <w:rFonts w:hint="eastAsia"/>
                <w:color w:val="0000FF"/>
                <w:u w:val="single"/>
                <w:lang w:val="en-GB"/>
              </w:rPr>
              <w:t xml:space="preserve">未发生                 </w:t>
            </w:r>
            <w:r>
              <w:rPr>
                <w:rFonts w:hint="eastAsia"/>
                <w:color w:val="0000FF"/>
                <w:u w:val="single"/>
              </w:rPr>
              <w:t xml:space="preserve">            </w:t>
            </w:r>
            <w:r>
              <w:rPr>
                <w:rFonts w:hint="eastAsia"/>
                <w:color w:val="0000FF"/>
                <w:u w:val="single"/>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autoSpaceDE w:val="0"/>
              <w:autoSpaceDN w:val="0"/>
              <w:adjustRightInd w:val="0"/>
              <w:rPr>
                <w:b/>
              </w:rPr>
            </w:pPr>
            <w:r>
              <w:rPr>
                <w:rFonts w:hint="eastAsia"/>
                <w:b/>
              </w:rPr>
              <w:t>危害评估</w:t>
            </w:r>
          </w:p>
          <w:p>
            <w:pPr>
              <w:rPr>
                <w:lang w:val="en-GB"/>
              </w:rPr>
            </w:pPr>
            <w:r>
              <w:rPr>
                <w:rFonts w:hint="eastAsia"/>
                <w:lang w:val="en-GB"/>
              </w:rPr>
              <w:t>HACCP小组</w:t>
            </w:r>
            <w:r>
              <w:rPr>
                <w:rFonts w:hint="eastAsia"/>
              </w:rPr>
              <w:t>于</w:t>
            </w:r>
            <w:r>
              <w:rPr>
                <w:rFonts w:hint="eastAsia"/>
                <w:color w:val="0000FF"/>
                <w:szCs w:val="21"/>
                <w:u w:val="single"/>
              </w:rPr>
              <w:t xml:space="preserve"> </w:t>
            </w:r>
            <w:r>
              <w:rPr>
                <w:rFonts w:hint="eastAsia"/>
                <w:color w:val="0000FF"/>
                <w:szCs w:val="21"/>
                <w:u w:val="single"/>
                <w:lang w:val="en-US" w:eastAsia="zh-CN"/>
              </w:rPr>
              <w:t>2021</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11</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1</w:t>
            </w:r>
            <w:r>
              <w:rPr>
                <w:rFonts w:hint="eastAsia"/>
                <w:color w:val="0000FF"/>
                <w:szCs w:val="21"/>
                <w:u w:val="single"/>
              </w:rPr>
              <w:t xml:space="preserve"> </w:t>
            </w:r>
            <w:r>
              <w:rPr>
                <w:rFonts w:hint="eastAsia"/>
                <w:color w:val="0000FF"/>
                <w:szCs w:val="21"/>
              </w:rPr>
              <w:t>日</w:t>
            </w:r>
            <w:r>
              <w:rPr>
                <w:rFonts w:hint="eastAsia"/>
                <w:lang w:val="en-GB"/>
              </w:rPr>
              <w:t>针对已识别的潜在危害，评估其发生的严重性和可能性，如果这种潜在危害在该步骤极可能发生且后果严重，被确定为显著危害。</w:t>
            </w:r>
          </w:p>
          <w:p>
            <w:pPr>
              <w:tabs>
                <w:tab w:val="right" w:pos="3119"/>
              </w:tabs>
              <w:rPr>
                <w:lang w:val="en-GB"/>
              </w:rPr>
            </w:pPr>
            <w:r>
              <w:rPr>
                <w:rFonts w:hint="eastAsia"/>
                <w:lang w:val="en-GB"/>
              </w:rPr>
              <w:t>保持了危害评估依据和结果的记录。</w:t>
            </w:r>
          </w:p>
          <w:p>
            <w:pPr>
              <w:rPr>
                <w:b/>
                <w:bCs/>
                <w:highlight w:val="none"/>
              </w:rPr>
            </w:pPr>
            <w:r>
              <w:rPr>
                <w:b/>
                <w:bCs/>
                <w:highlight w:val="none"/>
                <w:lang w:val="en-GB"/>
              </w:rPr>
              <w:t>显著危害</w:t>
            </w:r>
            <w:r>
              <w:rPr>
                <w:b/>
                <w:bCs/>
                <w:highlight w:val="none"/>
              </w:rPr>
              <w:t>包括：</w:t>
            </w:r>
          </w:p>
          <w:p>
            <w:r>
              <w:rPr>
                <w:rFonts w:hint="eastAsia"/>
              </w:rPr>
              <w:t>化学危害：</w:t>
            </w:r>
            <w:r>
              <w:rPr>
                <w:rFonts w:hint="eastAsia"/>
              </w:rPr>
              <w:sym w:font="Wingdings" w:char="00FE"/>
            </w:r>
            <w:r>
              <w:rPr>
                <w:rFonts w:hint="eastAsia"/>
              </w:rPr>
              <w:t xml:space="preserve">重金属 </w:t>
            </w:r>
            <w:r>
              <w:t xml:space="preserve"> </w:t>
            </w:r>
            <w:r>
              <w:rPr>
                <w:rFonts w:hint="eastAsia"/>
              </w:rPr>
              <w:sym w:font="Wingdings" w:char="00FE"/>
            </w:r>
            <w:r>
              <w:rPr>
                <w:rFonts w:hint="eastAsia"/>
              </w:rPr>
              <w:t xml:space="preserve">农药残留  </w:t>
            </w:r>
            <w:r>
              <w:rPr>
                <w:rFonts w:hint="eastAsia"/>
              </w:rPr>
              <w:sym w:font="Wingdings" w:char="00FE"/>
            </w:r>
            <w:r>
              <w:rPr>
                <w:rFonts w:hint="eastAsia"/>
              </w:rPr>
              <w:t xml:space="preserve">兽药残留 </w:t>
            </w:r>
            <w:r>
              <w:t xml:space="preserve"> </w:t>
            </w:r>
            <w:r>
              <w:rPr>
                <w:rFonts w:hint="eastAsia"/>
              </w:rPr>
              <w:sym w:font="Wingdings" w:char="00FE"/>
            </w:r>
            <w:r>
              <w:rPr>
                <w:rFonts w:hint="eastAsia"/>
              </w:rPr>
              <w:t xml:space="preserve">黄曲霉毒素  </w:t>
            </w:r>
            <w:r>
              <w:rPr>
                <w:rFonts w:hint="eastAsia"/>
              </w:rPr>
              <w:sym w:font="Wingdings" w:char="00A8"/>
            </w:r>
            <w:r>
              <w:rPr>
                <w:rFonts w:hint="eastAsia"/>
              </w:rPr>
              <w:t xml:space="preserve">放射性物质 </w:t>
            </w:r>
            <w:r>
              <w:rPr>
                <w:rFonts w:hint="eastAsia"/>
              </w:rPr>
              <w:sym w:font="Wingdings" w:char="00FE"/>
            </w:r>
            <w:r>
              <w:rPr>
                <w:rFonts w:hint="eastAsia"/>
              </w:rPr>
              <w:t xml:space="preserve">贝类毒素 </w:t>
            </w:r>
          </w:p>
          <w:p>
            <w:pPr>
              <w:ind w:firstLine="840" w:firstLineChars="400"/>
            </w:pPr>
            <w:r>
              <w:t xml:space="preserve">  </w:t>
            </w:r>
            <w:r>
              <w:rPr>
                <w:rFonts w:hint="eastAsia"/>
              </w:rPr>
              <w:sym w:font="Wingdings" w:char="00FE"/>
            </w:r>
            <w:r>
              <w:rPr>
                <w:rFonts w:hint="eastAsia"/>
              </w:rPr>
              <w:t xml:space="preserve">超量的食品添加剂   </w:t>
            </w:r>
            <w:r>
              <w:rPr>
                <w:rFonts w:hint="eastAsia"/>
              </w:rPr>
              <w:sym w:font="Wingdings" w:char="00FE"/>
            </w:r>
            <w:r>
              <w:rPr>
                <w:rFonts w:hint="eastAsia"/>
              </w:rPr>
              <w:t xml:space="preserve">化学品（润滑油、清洁剂、消毒剂、杀虫剂） </w:t>
            </w:r>
            <w:r>
              <w:t xml:space="preserve"> </w:t>
            </w:r>
            <w:r>
              <w:rPr>
                <w:rFonts w:hint="eastAsia"/>
              </w:rPr>
              <w:sym w:font="Wingdings" w:char="00FE"/>
            </w:r>
            <w:r>
              <w:rPr>
                <w:rFonts w:hint="eastAsia"/>
                <w:bCs/>
                <w:lang w:val="en-GB"/>
              </w:rPr>
              <w:t>苯并芘</w:t>
            </w:r>
            <w:r>
              <w:rPr>
                <w:rFonts w:hint="eastAsia"/>
                <w:b/>
                <w:color w:val="0000FF"/>
              </w:rPr>
              <w:t xml:space="preserve"> </w:t>
            </w:r>
            <w:r>
              <w:rPr>
                <w:rFonts w:hint="eastAsia"/>
              </w:rPr>
              <w:t xml:space="preserve"> </w:t>
            </w:r>
            <w:r>
              <w:t xml:space="preserve"> </w:t>
            </w:r>
          </w:p>
          <w:p>
            <w:pPr>
              <w:ind w:firstLine="1050" w:firstLineChars="500"/>
            </w:pPr>
            <w:r>
              <w:rPr>
                <w:rFonts w:hint="eastAsia"/>
              </w:rPr>
              <w:sym w:font="Wingdings" w:char="00FE"/>
            </w:r>
            <w:r>
              <w:rPr>
                <w:rFonts w:hint="eastAsia"/>
              </w:rPr>
              <w:t xml:space="preserve">二氧化硫残留 </w:t>
            </w:r>
            <w:r>
              <w:rPr>
                <w:rFonts w:hint="eastAsia"/>
              </w:rPr>
              <w:sym w:font="Wingdings" w:char="00FE"/>
            </w:r>
            <w:r>
              <w:rPr>
                <w:rFonts w:hint="eastAsia"/>
              </w:rPr>
              <w:t xml:space="preserve">有毒有害种子 </w:t>
            </w:r>
            <w:r>
              <w:rPr>
                <w:rFonts w:hint="eastAsia"/>
              </w:rPr>
              <w:sym w:font="Wingdings" w:char="00A8"/>
            </w:r>
            <w:r>
              <w:rPr>
                <w:rFonts w:hint="eastAsia"/>
              </w:rPr>
              <w:t xml:space="preserve">其他  </w:t>
            </w:r>
          </w:p>
          <w:p>
            <w:pPr>
              <w:ind w:firstLine="1050" w:firstLineChars="500"/>
            </w:pPr>
            <w:r>
              <w:rPr>
                <w:rFonts w:hint="eastAsia"/>
              </w:rPr>
              <w:t>食用油：</w:t>
            </w:r>
            <w:r>
              <w:rPr>
                <w:rFonts w:hint="eastAsia"/>
              </w:rPr>
              <w:sym w:font="Wingdings" w:char="00FE"/>
            </w:r>
            <w:r>
              <w:rPr>
                <w:rFonts w:hint="eastAsia"/>
              </w:rPr>
              <w:t xml:space="preserve">酸价   </w:t>
            </w:r>
            <w:r>
              <w:rPr>
                <w:rFonts w:hint="eastAsia"/>
              </w:rPr>
              <w:sym w:font="Wingdings" w:char="00FE"/>
            </w:r>
            <w:r>
              <w:rPr>
                <w:rFonts w:hint="eastAsia"/>
              </w:rPr>
              <w:t>过氧化值</w:t>
            </w:r>
          </w:p>
          <w:p>
            <w:r>
              <w:rPr>
                <w:rFonts w:hint="eastAsia"/>
              </w:rPr>
              <w:t>生物危害：</w:t>
            </w:r>
            <w:r>
              <w:rPr>
                <w:rFonts w:hint="eastAsia"/>
              </w:rPr>
              <w:sym w:font="Wingdings" w:char="00FE"/>
            </w:r>
            <w:r>
              <w:rPr>
                <w:rFonts w:hint="eastAsia"/>
              </w:rPr>
              <w:t xml:space="preserve">大肠杆菌 </w:t>
            </w:r>
            <w:r>
              <w:rPr>
                <w:rFonts w:hint="eastAsia"/>
              </w:rPr>
              <w:sym w:font="Wingdings" w:char="00FE"/>
            </w:r>
            <w:r>
              <w:rPr>
                <w:rFonts w:hint="eastAsia"/>
              </w:rPr>
              <w:t xml:space="preserve">金黄色葡萄球菌  </w:t>
            </w:r>
            <w:r>
              <w:rPr>
                <w:rFonts w:hint="eastAsia"/>
              </w:rPr>
              <w:sym w:font="Wingdings" w:char="00FE"/>
            </w:r>
            <w:r>
              <w:rPr>
                <w:rFonts w:hint="eastAsia"/>
              </w:rPr>
              <w:t xml:space="preserve">志贺氏菌  </w:t>
            </w:r>
            <w:r>
              <w:rPr>
                <w:rFonts w:hint="eastAsia"/>
              </w:rPr>
              <w:sym w:font="Wingdings" w:char="00FE"/>
            </w:r>
            <w:r>
              <w:rPr>
                <w:rFonts w:hint="eastAsia"/>
              </w:rPr>
              <w:t xml:space="preserve">霉菌  </w:t>
            </w:r>
            <w:r>
              <w:rPr>
                <w:rFonts w:hint="eastAsia"/>
              </w:rPr>
              <w:sym w:font="Wingdings" w:char="00A8"/>
            </w:r>
            <w:r>
              <w:rPr>
                <w:rFonts w:hint="eastAsia"/>
              </w:rPr>
              <w:t xml:space="preserve">酵母菌 </w:t>
            </w:r>
            <w:r>
              <w:rPr>
                <w:rFonts w:hint="eastAsia"/>
              </w:rPr>
              <w:sym w:font="Wingdings" w:char="00FE"/>
            </w:r>
            <w:r>
              <w:rPr>
                <w:rFonts w:hint="eastAsia"/>
              </w:rPr>
              <w:t>沙门氏菌</w:t>
            </w:r>
          </w:p>
          <w:p>
            <w:r>
              <w:rPr>
                <w:rFonts w:hint="eastAsia"/>
              </w:rPr>
              <w:t xml:space="preserve">          </w:t>
            </w:r>
            <w:r>
              <w:rPr>
                <w:rFonts w:hint="eastAsia"/>
              </w:rPr>
              <w:sym w:font="Wingdings" w:char="00A8"/>
            </w:r>
            <w:r>
              <w:rPr>
                <w:rFonts w:hint="eastAsia"/>
              </w:rPr>
              <w:t xml:space="preserve">副溶血弧菌  </w:t>
            </w:r>
            <w:r>
              <w:rPr>
                <w:rFonts w:hint="eastAsia"/>
              </w:rPr>
              <w:sym w:font="Wingdings" w:char="00FE"/>
            </w:r>
            <w:r>
              <w:rPr>
                <w:rFonts w:hint="eastAsia"/>
              </w:rPr>
              <w:t xml:space="preserve">寄生虫   </w:t>
            </w:r>
            <w:r>
              <w:rPr>
                <w:rFonts w:hint="eastAsia"/>
              </w:rPr>
              <w:sym w:font="Wingdings" w:char="00A8"/>
            </w:r>
            <w:r>
              <w:rPr>
                <w:rFonts w:hint="eastAsia"/>
              </w:rPr>
              <w:t xml:space="preserve">革兰氏阳性菌  </w:t>
            </w:r>
            <w:r>
              <w:rPr>
                <w:rFonts w:hint="eastAsia"/>
              </w:rPr>
              <w:sym w:font="Wingdings" w:char="00A8"/>
            </w:r>
            <w:r>
              <w:rPr>
                <w:rFonts w:hint="eastAsia"/>
              </w:rPr>
              <w:t xml:space="preserve">革兰氏阴性菌   </w:t>
            </w:r>
            <w:r>
              <w:rPr>
                <w:rFonts w:hint="eastAsia"/>
              </w:rPr>
              <w:sym w:font="Wingdings" w:char="00FE"/>
            </w:r>
            <w:r>
              <w:rPr>
                <w:rFonts w:hint="eastAsia"/>
              </w:rPr>
              <w:t>其他（菌落总数）</w:t>
            </w:r>
          </w:p>
          <w:p>
            <w:pPr>
              <w:rPr>
                <w:rFonts w:hint="default" w:eastAsia="宋体"/>
                <w:lang w:val="en-US" w:eastAsia="zh-CN"/>
              </w:rPr>
            </w:pPr>
            <w:r>
              <w:rPr>
                <w:rFonts w:hint="eastAsia"/>
              </w:rPr>
              <w:t>物理危害：</w:t>
            </w:r>
            <w:r>
              <w:rPr>
                <w:rFonts w:hint="eastAsia"/>
              </w:rPr>
              <w:sym w:font="Wingdings" w:char="00FE"/>
            </w:r>
            <w:r>
              <w:rPr>
                <w:rFonts w:hint="eastAsia"/>
              </w:rPr>
              <w:t xml:space="preserve">金属屑  </w:t>
            </w:r>
            <w:r>
              <w:rPr>
                <w:rFonts w:hint="eastAsia"/>
              </w:rPr>
              <w:sym w:font="Wingdings" w:char="00FE"/>
            </w:r>
            <w:r>
              <w:rPr>
                <w:rFonts w:hint="eastAsia"/>
              </w:rPr>
              <w:t xml:space="preserve">玻璃渣  </w:t>
            </w:r>
            <w:r>
              <w:rPr>
                <w:rFonts w:hint="eastAsia"/>
              </w:rPr>
              <w:sym w:font="Wingdings" w:char="00FE"/>
            </w:r>
            <w:r>
              <w:rPr>
                <w:rFonts w:hint="eastAsia"/>
              </w:rPr>
              <w:t xml:space="preserve">碎石  </w:t>
            </w:r>
            <w:r>
              <w:rPr>
                <w:rFonts w:hint="eastAsia"/>
              </w:rPr>
              <w:sym w:font="Wingdings" w:char="00FE"/>
            </w:r>
            <w:r>
              <w:rPr>
                <w:rFonts w:hint="eastAsia"/>
              </w:rPr>
              <w:t xml:space="preserve">沙子 </w:t>
            </w:r>
            <w:r>
              <w:t xml:space="preserve"> </w:t>
            </w:r>
            <w:r>
              <w:rPr>
                <w:rFonts w:hint="eastAsia"/>
              </w:rPr>
              <w:sym w:font="Wingdings" w:char="00FE"/>
            </w:r>
            <w:r>
              <w:rPr>
                <w:rFonts w:hint="eastAsia"/>
              </w:rPr>
              <w:t>其他异物</w:t>
            </w:r>
            <w:r>
              <w:rPr>
                <w:rFonts w:hint="eastAsia"/>
                <w:lang w:eastAsia="zh-CN"/>
              </w:rPr>
              <w:t>——</w:t>
            </w:r>
            <w:r>
              <w:rPr>
                <w:rFonts w:hint="eastAsia"/>
                <w:lang w:val="en-US" w:eastAsia="zh-CN"/>
              </w:rPr>
              <w:t>头发、线头等</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控制措施的选择和分类</w:t>
            </w:r>
          </w:p>
          <w:p>
            <w:pPr>
              <w:shd w:val="clear" w:color="auto" w:fill="F4B8FF"/>
            </w:pPr>
            <w:r>
              <w:t>组织在危害评价的基础上，选择适当的控制措施或控制措施的组合，以防止或将已识别的显著食品安全危害降低到规定的可接受水平。</w:t>
            </w:r>
          </w:p>
          <w:p>
            <w:pPr>
              <w:shd w:val="clear" w:color="auto" w:fill="F4B8FF"/>
            </w:pPr>
            <w:r>
              <w:t>组织将选定的识别控制措施分类为OPRP（见3.30）或CCPs。</w:t>
            </w:r>
          </w:p>
          <w:p>
            <w:pPr>
              <w:tabs>
                <w:tab w:val="right" w:pos="3119"/>
              </w:tabs>
              <w:rPr>
                <w:rFonts w:hint="eastAsia"/>
              </w:rPr>
            </w:pPr>
            <w:r>
              <w:rPr>
                <w:rFonts w:hint="eastAsia"/>
              </w:rPr>
              <w:t>最终产品危害分析：</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8"/>
              <w:gridCol w:w="2873"/>
              <w:gridCol w:w="3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278" w:type="dxa"/>
                  <w:shd w:val="clear" w:color="auto" w:fill="auto"/>
                  <w:vAlign w:val="center"/>
                </w:tcPr>
                <w:p>
                  <w:r>
                    <w:rPr>
                      <w:rFonts w:hint="eastAsia"/>
                      <w:lang w:val="en-GB"/>
                    </w:rPr>
                    <w:t>产品</w:t>
                  </w:r>
                  <w:r>
                    <w:rPr>
                      <w:rFonts w:hint="eastAsia"/>
                    </w:rPr>
                    <w:t>名称</w:t>
                  </w:r>
                </w:p>
              </w:tc>
              <w:tc>
                <w:tcPr>
                  <w:tcW w:w="2873" w:type="dxa"/>
                  <w:shd w:val="clear" w:color="auto" w:fill="auto"/>
                  <w:vAlign w:val="bottom"/>
                </w:tcPr>
                <w:p>
                  <w:pPr>
                    <w:jc w:val="center"/>
                    <w:rPr>
                      <w:lang w:val="en-GB"/>
                    </w:rPr>
                  </w:pPr>
                  <w:r>
                    <w:rPr>
                      <w:rFonts w:hint="eastAsia"/>
                      <w:lang w:val="en-GB"/>
                    </w:rPr>
                    <w:t>潜在危害</w:t>
                  </w:r>
                </w:p>
              </w:tc>
              <w:tc>
                <w:tcPr>
                  <w:tcW w:w="3665" w:type="dxa"/>
                  <w:shd w:val="clear" w:color="auto" w:fill="auto"/>
                </w:tcPr>
                <w:p>
                  <w:pPr>
                    <w:jc w:val="center"/>
                    <w:rPr>
                      <w:lang w:val="en-GB"/>
                    </w:rPr>
                  </w:pPr>
                  <w:r>
                    <w:rPr>
                      <w:rFonts w:hint="eastAsia"/>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left"/>
                    <w:rPr>
                      <w:rFonts w:hint="default" w:ascii="Times New Roman" w:hAnsi="Times New Roman" w:eastAsia="宋体" w:cs="Times New Roman"/>
                      <w:bCs/>
                      <w:kern w:val="2"/>
                      <w:sz w:val="21"/>
                      <w:szCs w:val="24"/>
                      <w:lang w:val="en-US" w:eastAsia="zh-CN" w:bidi="ar-SA"/>
                    </w:rPr>
                  </w:pPr>
                  <w:r>
                    <w:rPr>
                      <w:rFonts w:hint="eastAsia"/>
                      <w:bCs/>
                      <w:lang w:val="en-GB"/>
                    </w:rPr>
                    <w:t>米饭</w:t>
                  </w:r>
                  <w:r>
                    <w:rPr>
                      <w:rFonts w:hint="eastAsia"/>
                      <w:bCs/>
                      <w:lang w:val="en-US" w:eastAsia="zh-CN"/>
                    </w:rPr>
                    <w:t xml:space="preserve"> </w:t>
                  </w:r>
                </w:p>
              </w:tc>
              <w:tc>
                <w:tcPr>
                  <w:tcW w:w="2873" w:type="dxa"/>
                  <w:shd w:val="clear" w:color="auto" w:fill="auto"/>
                  <w:vAlign w:val="bottom"/>
                </w:tcPr>
                <w:p>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A8"/>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bCs/>
                      <w:lang w:val="en-GB"/>
                    </w:rPr>
                  </w:pPr>
                  <w:r>
                    <w:rPr>
                      <w:rFonts w:hint="eastAsia"/>
                      <w:bCs/>
                    </w:rPr>
                    <w:sym w:font="Wingdings" w:char="00A8"/>
                  </w:r>
                  <w:r>
                    <w:rPr>
                      <w:rFonts w:hint="eastAsia"/>
                      <w:bCs/>
                      <w:lang w:val="en-GB"/>
                    </w:rPr>
                    <w:t>农药残留</w:t>
                  </w:r>
                  <w:r>
                    <w:rPr>
                      <w:rFonts w:hint="eastAsia"/>
                      <w:bCs/>
                    </w:rPr>
                    <w:t xml:space="preserve">  </w:t>
                  </w:r>
                  <w:r>
                    <w:rPr>
                      <w:bCs/>
                    </w:rPr>
                    <w:t xml:space="preserve"> </w:t>
                  </w:r>
                  <w:r>
                    <w:rPr>
                      <w:rFonts w:hint="eastAsia"/>
                      <w:bCs/>
                    </w:rPr>
                    <w:sym w:font="Wingdings" w:char="00A8"/>
                  </w:r>
                  <w:r>
                    <w:rPr>
                      <w:rFonts w:hint="eastAsia"/>
                      <w:bCs/>
                    </w:rPr>
                    <w:t>兽</w:t>
                  </w:r>
                  <w:r>
                    <w:rPr>
                      <w:rFonts w:hint="eastAsia"/>
                      <w:bCs/>
                      <w:lang w:val="en-GB"/>
                    </w:rPr>
                    <w:t>药残留</w:t>
                  </w:r>
                </w:p>
                <w:p>
                  <w:pPr>
                    <w:rPr>
                      <w:rFonts w:ascii="Times New Roman" w:hAnsi="Times New Roman" w:eastAsia="宋体" w:cs="Times New Roman"/>
                      <w:bCs/>
                      <w:kern w:val="2"/>
                      <w:sz w:val="21"/>
                      <w:szCs w:val="24"/>
                      <w:lang w:val="en-US" w:eastAsia="zh-CN" w:bidi="ar-SA"/>
                    </w:rPr>
                  </w:pPr>
                  <w:r>
                    <w:rPr>
                      <w:rFonts w:hint="eastAsia"/>
                    </w:rPr>
                    <w:sym w:font="Wingdings" w:char="00A8"/>
                  </w:r>
                  <w:r>
                    <w:rPr>
                      <w:rFonts w:hint="eastAsia"/>
                      <w:bCs/>
                      <w:lang w:val="en-GB"/>
                    </w:rPr>
                    <w:t>清洗剂残留</w:t>
                  </w:r>
                </w:p>
              </w:tc>
              <w:tc>
                <w:tcPr>
                  <w:tcW w:w="3665" w:type="dxa"/>
                  <w:shd w:val="clear" w:color="auto" w:fill="auto"/>
                  <w:vAlign w:val="bottom"/>
                </w:tcPr>
                <w:p>
                  <w:pPr>
                    <w:rPr>
                      <w:bCs/>
                    </w:rPr>
                  </w:pPr>
                  <w:r>
                    <w:rPr>
                      <w:rFonts w:hint="eastAsia"/>
                      <w:bCs/>
                    </w:rPr>
                    <w:sym w:font="Wingdings" w:char="00A8"/>
                  </w:r>
                  <w:r>
                    <w:rPr>
                      <w:bCs/>
                    </w:rPr>
                    <w:t>OPRP</w:t>
                  </w:r>
                </w:p>
                <w:p>
                  <w:pPr>
                    <w:rPr>
                      <w:bCs/>
                    </w:rPr>
                  </w:pPr>
                  <w:r>
                    <w:rPr>
                      <w:rFonts w:hint="eastAsia"/>
                    </w:rPr>
                    <w:sym w:font="Wingdings" w:char="00FE"/>
                  </w:r>
                  <w:r>
                    <w:rPr>
                      <w:rFonts w:hint="eastAsia"/>
                      <w:bCs/>
                    </w:rPr>
                    <w:t>作业指导书&amp;</w:t>
                  </w:r>
                  <w:r>
                    <w:rPr>
                      <w:bCs/>
                    </w:rPr>
                    <w:t>SSOP</w:t>
                  </w:r>
                </w:p>
                <w:p>
                  <w:pPr>
                    <w:rPr>
                      <w:bCs/>
                    </w:rPr>
                  </w:pPr>
                  <w:r>
                    <w:rPr>
                      <w:rFonts w:hint="eastAsia"/>
                      <w:bCs/>
                    </w:rPr>
                    <w:sym w:font="Wingdings" w:char="00FE"/>
                  </w:r>
                  <w:r>
                    <w:rPr>
                      <w:bCs/>
                    </w:rPr>
                    <w:t>CCPs</w:t>
                  </w:r>
                </w:p>
                <w:p>
                  <w:pPr>
                    <w:rPr>
                      <w:rFonts w:ascii="Times New Roman" w:hAnsi="Times New Roman" w:eastAsia="宋体" w:cs="Times New Roman"/>
                      <w:bCs/>
                      <w:kern w:val="2"/>
                      <w:sz w:val="21"/>
                      <w:szCs w:val="24"/>
                      <w:lang w:val="en-GB" w:eastAsia="zh-CN" w:bidi="ar-SA"/>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left"/>
                    <w:rPr>
                      <w:rFonts w:hint="eastAsia" w:ascii="Times New Roman" w:hAnsi="Times New Roman" w:eastAsia="宋体" w:cs="Times New Roman"/>
                      <w:bCs/>
                      <w:kern w:val="2"/>
                      <w:sz w:val="21"/>
                      <w:szCs w:val="24"/>
                      <w:lang w:val="en-GB" w:eastAsia="zh-CN" w:bidi="ar-SA"/>
                    </w:rPr>
                  </w:pPr>
                  <w:r>
                    <w:rPr>
                      <w:rFonts w:hint="eastAsia"/>
                      <w:bCs/>
                      <w:lang w:val="en-US" w:eastAsia="zh-CN"/>
                    </w:rPr>
                    <w:t>热菜类（荤菜、素菜）</w:t>
                  </w:r>
                </w:p>
              </w:tc>
              <w:tc>
                <w:tcPr>
                  <w:tcW w:w="2873" w:type="dxa"/>
                  <w:shd w:val="clear" w:color="auto" w:fill="auto"/>
                  <w:vAlign w:val="bottom"/>
                </w:tcPr>
                <w:p>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bCs/>
                    </w:rPr>
                    <w:sym w:font="Wingdings" w:char="00A8"/>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rFonts w:ascii="Times New Roman" w:hAnsi="Times New Roman" w:eastAsia="宋体" w:cs="Times New Roman"/>
                      <w:bCs/>
                      <w:kern w:val="2"/>
                      <w:sz w:val="21"/>
                      <w:szCs w:val="24"/>
                      <w:lang w:val="en-GB" w:eastAsia="zh-CN" w:bidi="ar-SA"/>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665" w:type="dxa"/>
                  <w:shd w:val="clear" w:color="auto" w:fill="auto"/>
                  <w:vAlign w:val="bottom"/>
                </w:tcPr>
                <w:p>
                  <w:pPr>
                    <w:rPr>
                      <w:bCs/>
                    </w:rPr>
                  </w:pPr>
                  <w:r>
                    <w:rPr>
                      <w:rFonts w:hint="eastAsia"/>
                      <w:bCs/>
                    </w:rPr>
                    <w:sym w:font="Wingdings" w:char="00A8"/>
                  </w:r>
                  <w:r>
                    <w:rPr>
                      <w:bCs/>
                    </w:rPr>
                    <w:t>OPRP</w:t>
                  </w:r>
                </w:p>
                <w:p>
                  <w:pPr>
                    <w:rPr>
                      <w:bCs/>
                    </w:rPr>
                  </w:pPr>
                  <w:r>
                    <w:rPr>
                      <w:rFonts w:hint="eastAsia"/>
                    </w:rPr>
                    <w:sym w:font="Wingdings" w:char="00FE"/>
                  </w:r>
                  <w:r>
                    <w:rPr>
                      <w:bCs/>
                    </w:rPr>
                    <w:t>CCPs</w:t>
                  </w:r>
                </w:p>
                <w:p>
                  <w:pPr>
                    <w:rPr>
                      <w:bCs/>
                    </w:rPr>
                  </w:pPr>
                  <w:r>
                    <w:rPr>
                      <w:rFonts w:hint="eastAsia"/>
                    </w:rPr>
                    <w:sym w:font="Wingdings" w:char="00FE"/>
                  </w:r>
                  <w:r>
                    <w:rPr>
                      <w:rFonts w:hint="eastAsia"/>
                      <w:bCs/>
                    </w:rPr>
                    <w:t>作业指导书&amp;</w:t>
                  </w:r>
                  <w:r>
                    <w:rPr>
                      <w:bCs/>
                    </w:rPr>
                    <w:t>SSOP</w:t>
                  </w:r>
                </w:p>
                <w:p>
                  <w:pPr>
                    <w:rPr>
                      <w:rFonts w:ascii="Times New Roman" w:hAnsi="Times New Roman" w:eastAsia="宋体" w:cs="Times New Roman"/>
                      <w:bCs/>
                      <w:kern w:val="2"/>
                      <w:sz w:val="21"/>
                      <w:szCs w:val="24"/>
                      <w:lang w:val="en-GB" w:eastAsia="zh-CN" w:bidi="ar-SA"/>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left"/>
                    <w:rPr>
                      <w:rFonts w:ascii="Times New Roman" w:hAnsi="Times New Roman" w:eastAsia="宋体" w:cs="Times New Roman"/>
                      <w:bCs/>
                      <w:kern w:val="2"/>
                      <w:sz w:val="21"/>
                      <w:szCs w:val="24"/>
                      <w:lang w:val="en-GB" w:eastAsia="zh-CN" w:bidi="ar-SA"/>
                    </w:rPr>
                  </w:pPr>
                </w:p>
              </w:tc>
              <w:tc>
                <w:tcPr>
                  <w:tcW w:w="2873" w:type="dxa"/>
                  <w:shd w:val="clear" w:color="auto" w:fill="auto"/>
                  <w:vAlign w:val="bottom"/>
                </w:tcPr>
                <w:p>
                  <w:pPr>
                    <w:rPr>
                      <w:bCs/>
                      <w:lang w:val="en-GB"/>
                    </w:rPr>
                  </w:pPr>
                  <w:r>
                    <w:rPr>
                      <w:rFonts w:hint="eastAsia"/>
                    </w:rPr>
                    <w:sym w:font="Wingdings" w:char="00A8"/>
                  </w:r>
                  <w:r>
                    <w:rPr>
                      <w:rFonts w:hint="eastAsia"/>
                      <w:bCs/>
                      <w:lang w:val="en-GB"/>
                    </w:rPr>
                    <w:t>有害微生物</w:t>
                  </w:r>
                  <w:r>
                    <w:rPr>
                      <w:rFonts w:hint="eastAsia"/>
                      <w:bCs/>
                    </w:rPr>
                    <w:t xml:space="preserve"> </w:t>
                  </w:r>
                  <w:r>
                    <w:rPr>
                      <w:rFonts w:hint="eastAsia"/>
                      <w:bCs/>
                    </w:rPr>
                    <w:sym w:font="Wingdings" w:char="00A8"/>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rFonts w:ascii="Times New Roman" w:hAnsi="Times New Roman" w:eastAsia="宋体" w:cs="Times New Roman"/>
                      <w:bCs/>
                      <w:kern w:val="2"/>
                      <w:sz w:val="21"/>
                      <w:szCs w:val="24"/>
                      <w:lang w:val="en-US" w:eastAsia="zh-CN" w:bidi="ar-SA"/>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665" w:type="dxa"/>
                  <w:shd w:val="clear" w:color="auto" w:fill="auto"/>
                  <w:vAlign w:val="bottom"/>
                </w:tcPr>
                <w:p>
                  <w:pPr>
                    <w:rPr>
                      <w:bCs/>
                    </w:rPr>
                  </w:pPr>
                  <w:r>
                    <w:rPr>
                      <w:rFonts w:hint="eastAsia"/>
                      <w:bCs/>
                    </w:rPr>
                    <w:sym w:font="Wingdings" w:char="00A8"/>
                  </w:r>
                  <w:r>
                    <w:rPr>
                      <w:bCs/>
                    </w:rPr>
                    <w:t>OPRP</w:t>
                  </w:r>
                </w:p>
                <w:p>
                  <w:pPr>
                    <w:rPr>
                      <w:bCs/>
                    </w:rPr>
                  </w:pPr>
                  <w:r>
                    <w:rPr>
                      <w:rFonts w:hint="eastAsia"/>
                    </w:rPr>
                    <w:sym w:font="Wingdings" w:char="00A8"/>
                  </w:r>
                  <w:r>
                    <w:rPr>
                      <w:bCs/>
                    </w:rPr>
                    <w:t>CCPs</w:t>
                  </w:r>
                </w:p>
                <w:p>
                  <w:pPr>
                    <w:rPr>
                      <w:bCs/>
                    </w:rPr>
                  </w:pPr>
                  <w:r>
                    <w:rPr>
                      <w:rFonts w:hint="eastAsia"/>
                    </w:rPr>
                    <w:sym w:font="Wingdings" w:char="00A8"/>
                  </w:r>
                  <w:r>
                    <w:rPr>
                      <w:rFonts w:hint="eastAsia"/>
                      <w:bCs/>
                    </w:rPr>
                    <w:t>作业指导书</w:t>
                  </w:r>
                </w:p>
                <w:p>
                  <w:pPr>
                    <w:rPr>
                      <w:rFonts w:ascii="Times New Roman" w:hAnsi="Times New Roman" w:eastAsia="宋体" w:cs="Times New Roman"/>
                      <w:bCs/>
                      <w:kern w:val="2"/>
                      <w:sz w:val="21"/>
                      <w:szCs w:val="24"/>
                      <w:lang w:val="en-US" w:eastAsia="zh-CN" w:bidi="ar-SA"/>
                    </w:rPr>
                  </w:pPr>
                  <w:r>
                    <w:rPr>
                      <w:rFonts w:hint="eastAsia"/>
                      <w:bCs/>
                    </w:rPr>
                    <w:sym w:font="Wingdings" w:char="00A8"/>
                  </w:r>
                  <w:r>
                    <w:rPr>
                      <w:bCs/>
                    </w:rPr>
                    <w:t>OPRP</w:t>
                  </w:r>
                  <w:r>
                    <w:rPr>
                      <w:rFonts w:hint="eastAsia"/>
                      <w:bCs/>
                    </w:rPr>
                    <w:t xml:space="preserve"> &amp;</w:t>
                  </w:r>
                  <w:r>
                    <w:rPr>
                      <w:bCs/>
                    </w:rPr>
                    <w:t>CCPs</w:t>
                  </w:r>
                </w:p>
              </w:tc>
            </w:tr>
          </w:tbl>
          <w:p>
            <w:pPr>
              <w:pStyle w:val="3"/>
              <w:rPr>
                <w:rFonts w:hint="eastAsia"/>
              </w:rPr>
            </w:pPr>
          </w:p>
          <w:p>
            <w:pPr>
              <w:tabs>
                <w:tab w:val="right" w:pos="3119"/>
              </w:tabs>
              <w:rPr>
                <w:lang w:val="en-GB"/>
              </w:rPr>
            </w:pPr>
          </w:p>
          <w:p>
            <w:pPr>
              <w:tabs>
                <w:tab w:val="right" w:pos="3119"/>
              </w:tabs>
              <w:rPr>
                <w:rFonts w:hint="eastAsia"/>
                <w:lang w:val="en-GB"/>
              </w:rPr>
            </w:pPr>
            <w:r>
              <w:rPr>
                <w:rFonts w:hint="eastAsia"/>
                <w:lang w:val="en-GB"/>
              </w:rPr>
              <w:t>原辅材料</w:t>
            </w:r>
            <w:r>
              <w:rPr>
                <w:rFonts w:hint="eastAsia"/>
              </w:rPr>
              <w:t>危害分析</w:t>
            </w:r>
            <w:r>
              <w:rPr>
                <w:rFonts w:hint="eastAsia"/>
                <w:lang w:val="en-GB"/>
              </w:rPr>
              <w:t>：</w:t>
            </w:r>
          </w:p>
          <w:tbl>
            <w:tblPr>
              <w:tblStyle w:val="10"/>
              <w:tblW w:w="8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5"/>
              <w:gridCol w:w="2905"/>
              <w:gridCol w:w="3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305" w:type="dxa"/>
                  <w:shd w:val="clear" w:color="auto" w:fill="auto"/>
                </w:tcPr>
                <w:p>
                  <w:pPr>
                    <w:jc w:val="center"/>
                    <w:rPr>
                      <w:bCs/>
                      <w:szCs w:val="21"/>
                    </w:rPr>
                  </w:pPr>
                  <w:r>
                    <w:rPr>
                      <w:rFonts w:hint="eastAsia"/>
                      <w:bCs/>
                      <w:szCs w:val="21"/>
                    </w:rPr>
                    <w:t>主要原料名称</w:t>
                  </w:r>
                </w:p>
              </w:tc>
              <w:tc>
                <w:tcPr>
                  <w:tcW w:w="2905" w:type="dxa"/>
                  <w:shd w:val="clear" w:color="auto" w:fill="auto"/>
                </w:tcPr>
                <w:p>
                  <w:pPr>
                    <w:jc w:val="center"/>
                    <w:rPr>
                      <w:bCs/>
                      <w:szCs w:val="21"/>
                    </w:rPr>
                  </w:pPr>
                  <w:r>
                    <w:rPr>
                      <w:rFonts w:hint="eastAsia"/>
                      <w:bCs/>
                      <w:szCs w:val="21"/>
                    </w:rPr>
                    <w:t>潜在危害</w:t>
                  </w:r>
                </w:p>
              </w:tc>
              <w:tc>
                <w:tcPr>
                  <w:tcW w:w="3476" w:type="dxa"/>
                  <w:shd w:val="clear" w:color="auto" w:fill="auto"/>
                </w:tcPr>
                <w:p>
                  <w:pPr>
                    <w:jc w:val="center"/>
                    <w:rPr>
                      <w:bCs/>
                      <w:szCs w:val="21"/>
                    </w:rPr>
                  </w:pPr>
                  <w:r>
                    <w:rPr>
                      <w:rFonts w:hint="eastAsia"/>
                      <w:bCs/>
                      <w:szCs w:val="21"/>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2305" w:type="dxa"/>
                  <w:shd w:val="clear" w:color="auto" w:fill="auto"/>
                </w:tcPr>
                <w:p>
                  <w:pPr>
                    <w:autoSpaceDE w:val="0"/>
                    <w:autoSpaceDN w:val="0"/>
                    <w:adjustRightInd w:val="0"/>
                    <w:jc w:val="left"/>
                    <w:rPr>
                      <w:bCs/>
                      <w:szCs w:val="21"/>
                      <w:lang w:val="en-GB"/>
                    </w:rPr>
                  </w:pPr>
                  <w:r>
                    <w:rPr>
                      <w:rFonts w:hint="eastAsia"/>
                      <w:bCs/>
                      <w:szCs w:val="21"/>
                    </w:rPr>
                    <w:t>粮油类</w:t>
                  </w:r>
                </w:p>
              </w:tc>
              <w:tc>
                <w:tcPr>
                  <w:tcW w:w="2905" w:type="dxa"/>
                  <w:shd w:val="clear" w:color="auto" w:fill="auto"/>
                  <w:vAlign w:val="bottom"/>
                </w:tcPr>
                <w:p>
                  <w:pPr>
                    <w:rPr>
                      <w:szCs w:val="21"/>
                      <w:lang w:val="en-GB"/>
                    </w:rPr>
                  </w:pPr>
                  <w:r>
                    <w:rPr>
                      <w:rFonts w:hint="eastAsia"/>
                      <w:szCs w:val="21"/>
                    </w:rPr>
                    <w:sym w:font="Wingdings" w:char="00A8"/>
                  </w:r>
                  <w:r>
                    <w:rPr>
                      <w:rFonts w:hint="eastAsia"/>
                      <w:szCs w:val="21"/>
                      <w:lang w:val="en-GB"/>
                    </w:rPr>
                    <w:t>有害微生物</w:t>
                  </w:r>
                  <w:r>
                    <w:rPr>
                      <w:rFonts w:hint="eastAsia"/>
                      <w:szCs w:val="21"/>
                    </w:rPr>
                    <w:t xml:space="preserve"> </w:t>
                  </w:r>
                  <w:r>
                    <w:rPr>
                      <w:rFonts w:hint="eastAsia"/>
                      <w:szCs w:val="21"/>
                    </w:rPr>
                    <w:sym w:font="Wingdings" w:char="00FE"/>
                  </w:r>
                  <w:r>
                    <w:rPr>
                      <w:rFonts w:hint="eastAsia"/>
                      <w:szCs w:val="21"/>
                      <w:lang w:val="en-GB"/>
                    </w:rPr>
                    <w:t xml:space="preserve">重金属 </w:t>
                  </w:r>
                </w:p>
                <w:p>
                  <w:pPr>
                    <w:autoSpaceDE w:val="0"/>
                    <w:autoSpaceDN w:val="0"/>
                    <w:adjustRightInd w:val="0"/>
                    <w:jc w:val="left"/>
                    <w:rPr>
                      <w:szCs w:val="21"/>
                      <w:lang w:val="en-GB"/>
                    </w:rPr>
                  </w:pPr>
                  <w:r>
                    <w:rPr>
                      <w:rFonts w:hint="eastAsia"/>
                      <w:szCs w:val="21"/>
                    </w:rPr>
                    <w:sym w:font="Wingdings" w:char="00FE"/>
                  </w:r>
                  <w:r>
                    <w:rPr>
                      <w:rFonts w:hint="eastAsia"/>
                      <w:szCs w:val="21"/>
                      <w:lang w:val="en-GB"/>
                    </w:rPr>
                    <w:t xml:space="preserve">黄曲霉毒素 </w:t>
                  </w:r>
                  <w:r>
                    <w:rPr>
                      <w:rFonts w:hint="eastAsia"/>
                      <w:szCs w:val="21"/>
                    </w:rPr>
                    <w:sym w:font="Wingdings" w:char="00FE"/>
                  </w:r>
                  <w:r>
                    <w:rPr>
                      <w:rFonts w:hint="eastAsia"/>
                      <w:szCs w:val="21"/>
                      <w:lang w:val="en-GB"/>
                    </w:rPr>
                    <w:t>苯并芘</w:t>
                  </w:r>
                </w:p>
                <w:p>
                  <w:pPr>
                    <w:rPr>
                      <w:szCs w:val="21"/>
                      <w:lang w:val="en-GB"/>
                    </w:rPr>
                  </w:pPr>
                  <w:r>
                    <w:rPr>
                      <w:rFonts w:hint="eastAsia"/>
                      <w:szCs w:val="21"/>
                    </w:rPr>
                    <w:sym w:font="Wingdings" w:char="00FE"/>
                  </w:r>
                  <w:r>
                    <w:rPr>
                      <w:rFonts w:hint="eastAsia"/>
                      <w:szCs w:val="21"/>
                      <w:lang w:val="en-GB"/>
                    </w:rPr>
                    <w:t>农药残留</w:t>
                  </w:r>
                  <w:r>
                    <w:rPr>
                      <w:rFonts w:hint="eastAsia"/>
                      <w:szCs w:val="21"/>
                    </w:rPr>
                    <w:t xml:space="preserve">  </w:t>
                  </w:r>
                  <w:r>
                    <w:rPr>
                      <w:rFonts w:hint="eastAsia"/>
                      <w:szCs w:val="21"/>
                    </w:rPr>
                    <w:sym w:font="Wingdings" w:char="00A8"/>
                  </w:r>
                  <w:r>
                    <w:rPr>
                      <w:rFonts w:hint="eastAsia"/>
                      <w:szCs w:val="21"/>
                    </w:rPr>
                    <w:t>兽</w:t>
                  </w:r>
                  <w:r>
                    <w:rPr>
                      <w:rFonts w:hint="eastAsia"/>
                      <w:szCs w:val="21"/>
                      <w:lang w:val="en-GB"/>
                    </w:rPr>
                    <w:t>药残留</w:t>
                  </w:r>
                </w:p>
                <w:p>
                  <w:pPr>
                    <w:rPr>
                      <w:szCs w:val="21"/>
                    </w:rPr>
                  </w:pPr>
                  <w:r>
                    <w:rPr>
                      <w:rFonts w:hint="eastAsia"/>
                      <w:szCs w:val="21"/>
                    </w:rPr>
                    <w:sym w:font="Wingdings" w:char="00FE"/>
                  </w:r>
                  <w:r>
                    <w:rPr>
                      <w:rFonts w:hint="eastAsia"/>
                      <w:szCs w:val="21"/>
                    </w:rPr>
                    <w:t xml:space="preserve">酸价  </w:t>
                  </w:r>
                  <w:r>
                    <w:rPr>
                      <w:rFonts w:hint="eastAsia"/>
                      <w:szCs w:val="21"/>
                    </w:rPr>
                    <w:sym w:font="Wingdings" w:char="00FE"/>
                  </w:r>
                  <w:r>
                    <w:rPr>
                      <w:rFonts w:hint="eastAsia"/>
                      <w:szCs w:val="21"/>
                    </w:rPr>
                    <w:t>过氧化值</w:t>
                  </w:r>
                </w:p>
              </w:tc>
              <w:tc>
                <w:tcPr>
                  <w:tcW w:w="3476" w:type="dxa"/>
                  <w:shd w:val="clear" w:color="auto" w:fill="auto"/>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bCs/>
                      <w:szCs w:val="21"/>
                      <w:lang w:val="en-GB"/>
                    </w:rPr>
                  </w:pPr>
                  <w:r>
                    <w:rPr>
                      <w:rFonts w:hint="eastAsia"/>
                      <w:bCs/>
                      <w:szCs w:val="21"/>
                    </w:rPr>
                    <w:t>果蔬类</w:t>
                  </w:r>
                </w:p>
              </w:tc>
              <w:tc>
                <w:tcPr>
                  <w:tcW w:w="2905" w:type="dxa"/>
                  <w:shd w:val="clear" w:color="auto" w:fill="auto"/>
                  <w:vAlign w:val="bottom"/>
                </w:tcPr>
                <w:p>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A8"/>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bCs/>
                      <w:szCs w:val="21"/>
                    </w:rPr>
                  </w:pPr>
                  <w:r>
                    <w:rPr>
                      <w:rFonts w:hint="eastAsia"/>
                      <w:bCs/>
                      <w:szCs w:val="21"/>
                    </w:rPr>
                    <w:sym w:font="Wingdings" w:char="00FE"/>
                  </w:r>
                  <w:r>
                    <w:rPr>
                      <w:rFonts w:hint="eastAsia"/>
                      <w:bCs/>
                      <w:szCs w:val="21"/>
                      <w:lang w:val="en-GB"/>
                    </w:rPr>
                    <w:t>农药残留</w:t>
                  </w:r>
                  <w:r>
                    <w:rPr>
                      <w:rFonts w:hint="eastAsia"/>
                      <w:bCs/>
                      <w:szCs w:val="21"/>
                    </w:rPr>
                    <w:t xml:space="preserve">  </w:t>
                  </w:r>
                  <w:r>
                    <w:rPr>
                      <w:rFonts w:hint="eastAsia"/>
                      <w:szCs w:val="21"/>
                    </w:rPr>
                    <w:sym w:font="Wingdings" w:char="00A8"/>
                  </w:r>
                  <w:r>
                    <w:rPr>
                      <w:rFonts w:hint="eastAsia"/>
                      <w:bCs/>
                      <w:szCs w:val="21"/>
                    </w:rPr>
                    <w:t>兽</w:t>
                  </w:r>
                  <w:r>
                    <w:rPr>
                      <w:rFonts w:hint="eastAsia"/>
                      <w:bCs/>
                      <w:szCs w:val="21"/>
                      <w:lang w:val="en-GB"/>
                    </w:rPr>
                    <w:t>药残留</w:t>
                  </w:r>
                </w:p>
              </w:tc>
              <w:tc>
                <w:tcPr>
                  <w:tcW w:w="3476" w:type="dxa"/>
                  <w:shd w:val="clear" w:color="auto" w:fill="auto"/>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r>
                    <w:rPr>
                      <w:rFonts w:hint="eastAsia"/>
                      <w:bCs/>
                      <w:szCs w:val="21"/>
                      <w:lang w:val="en-US" w:eastAsia="zh-CN"/>
                    </w:rPr>
                    <w:t>或</w:t>
                  </w:r>
                  <w:r>
                    <w:rPr>
                      <w:rFonts w:hint="eastAsia"/>
                      <w:bCs/>
                      <w:szCs w:val="21"/>
                    </w:rPr>
                    <w:sym w:font="Wingdings" w:char="00FE"/>
                  </w:r>
                  <w:r>
                    <w:rPr>
                      <w:rFonts w:hint="eastAsia"/>
                      <w:bCs/>
                      <w:szCs w:val="21"/>
                    </w:rPr>
                    <w:t>企业自行检测（农残测定）</w:t>
                  </w:r>
                </w:p>
                <w:p>
                  <w:pPr>
                    <w:autoSpaceDE w:val="0"/>
                    <w:autoSpaceDN w:val="0"/>
                    <w:adjustRightInd w:val="0"/>
                    <w:jc w:val="left"/>
                    <w:rPr>
                      <w:bCs/>
                      <w:szCs w:val="21"/>
                    </w:rPr>
                  </w:pPr>
                  <w:r>
                    <w:rPr>
                      <w:rFonts w:hint="eastAsia"/>
                      <w:bCs/>
                      <w:szCs w:val="21"/>
                    </w:rPr>
                    <w:sym w:font="Wingdings" w:char="00FE"/>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bCs/>
                      <w:szCs w:val="21"/>
                    </w:rPr>
                  </w:pPr>
                  <w:r>
                    <w:rPr>
                      <w:rFonts w:hint="eastAsia"/>
                      <w:bCs/>
                      <w:szCs w:val="21"/>
                    </w:rPr>
                    <w:t>畜禽肉类</w:t>
                  </w:r>
                </w:p>
              </w:tc>
              <w:tc>
                <w:tcPr>
                  <w:tcW w:w="2905" w:type="dxa"/>
                  <w:shd w:val="clear" w:color="auto" w:fill="auto"/>
                  <w:vAlign w:val="bottom"/>
                </w:tcPr>
                <w:p>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A8"/>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bCs/>
                      <w:szCs w:val="21"/>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szCs w:val="21"/>
                    </w:rPr>
                    <w:sym w:font="Wingdings" w:char="00FE"/>
                  </w:r>
                  <w:r>
                    <w:rPr>
                      <w:rFonts w:hint="eastAsia"/>
                      <w:bCs/>
                      <w:szCs w:val="21"/>
                    </w:rPr>
                    <w:t>兽</w:t>
                  </w:r>
                  <w:r>
                    <w:rPr>
                      <w:rFonts w:hint="eastAsia"/>
                      <w:bCs/>
                      <w:szCs w:val="21"/>
                      <w:lang w:val="en-GB"/>
                    </w:rPr>
                    <w:t>药残留</w:t>
                  </w:r>
                </w:p>
              </w:tc>
              <w:tc>
                <w:tcPr>
                  <w:tcW w:w="3476" w:type="dxa"/>
                  <w:shd w:val="clear" w:color="auto" w:fill="auto"/>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bCs/>
                      <w:szCs w:val="21"/>
                    </w:rPr>
                  </w:pPr>
                  <w:r>
                    <w:rPr>
                      <w:rFonts w:hint="eastAsia"/>
                      <w:bCs/>
                      <w:szCs w:val="21"/>
                    </w:rPr>
                    <w:t>水产类</w:t>
                  </w:r>
                </w:p>
              </w:tc>
              <w:tc>
                <w:tcPr>
                  <w:tcW w:w="2905" w:type="dxa"/>
                  <w:shd w:val="clear" w:color="auto" w:fill="auto"/>
                  <w:vAlign w:val="bottom"/>
                </w:tcPr>
                <w:p>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FE"/>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bCs/>
                      <w:szCs w:val="21"/>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szCs w:val="21"/>
                    </w:rPr>
                    <w:sym w:font="Wingdings" w:char="00FE"/>
                  </w:r>
                  <w:r>
                    <w:rPr>
                      <w:rFonts w:hint="eastAsia"/>
                      <w:bCs/>
                      <w:szCs w:val="21"/>
                    </w:rPr>
                    <w:t>兽</w:t>
                  </w:r>
                  <w:r>
                    <w:rPr>
                      <w:rFonts w:hint="eastAsia"/>
                      <w:bCs/>
                      <w:szCs w:val="21"/>
                      <w:lang w:val="en-GB"/>
                    </w:rPr>
                    <w:t>药残留</w:t>
                  </w:r>
                </w:p>
              </w:tc>
              <w:tc>
                <w:tcPr>
                  <w:tcW w:w="3476" w:type="dxa"/>
                  <w:shd w:val="clear" w:color="auto" w:fill="auto"/>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2305" w:type="dxa"/>
                  <w:shd w:val="clear" w:color="auto" w:fill="auto"/>
                </w:tcPr>
                <w:p>
                  <w:pPr>
                    <w:autoSpaceDE w:val="0"/>
                    <w:autoSpaceDN w:val="0"/>
                    <w:adjustRightInd w:val="0"/>
                    <w:jc w:val="left"/>
                    <w:rPr>
                      <w:bCs/>
                      <w:color w:val="0000FF"/>
                      <w:szCs w:val="21"/>
                    </w:rPr>
                  </w:pPr>
                  <w:r>
                    <w:rPr>
                      <w:rFonts w:hint="eastAsia"/>
                      <w:color w:val="000000"/>
                      <w:szCs w:val="21"/>
                    </w:rPr>
                    <w:t>调味料类（酱油、醋、白砂糖、味精、酱类等）</w:t>
                  </w:r>
                </w:p>
              </w:tc>
              <w:tc>
                <w:tcPr>
                  <w:tcW w:w="2905" w:type="dxa"/>
                  <w:shd w:val="clear" w:color="auto" w:fill="auto"/>
                  <w:vAlign w:val="bottom"/>
                </w:tcPr>
                <w:p>
                  <w:pPr>
                    <w:rPr>
                      <w:lang w:val="en-GB"/>
                    </w:rPr>
                  </w:pPr>
                  <w:r>
                    <w:rPr>
                      <w:rFonts w:hint="eastAsia"/>
                    </w:rPr>
                    <w:sym w:font="Wingdings" w:char="00FE"/>
                  </w:r>
                  <w:r>
                    <w:rPr>
                      <w:rFonts w:hint="eastAsia"/>
                      <w:lang w:val="en-GB"/>
                    </w:rPr>
                    <w:t>有害微生物</w:t>
                  </w:r>
                  <w:r>
                    <w:rPr>
                      <w:rFonts w:hint="eastAsia"/>
                    </w:rPr>
                    <w:t xml:space="preserve"> </w:t>
                  </w:r>
                  <w:r>
                    <w:rPr>
                      <w:rFonts w:hint="eastAsia"/>
                    </w:rPr>
                    <w:sym w:font="Wingdings" w:char="00FE"/>
                  </w:r>
                  <w:r>
                    <w:rPr>
                      <w:rFonts w:hint="eastAsia"/>
                      <w:lang w:val="en-GB"/>
                    </w:rPr>
                    <w:t xml:space="preserve">重金属 </w:t>
                  </w:r>
                </w:p>
                <w:p>
                  <w:pPr>
                    <w:autoSpaceDE w:val="0"/>
                    <w:autoSpaceDN w:val="0"/>
                    <w:adjustRightInd w:val="0"/>
                    <w:jc w:val="left"/>
                    <w:rPr>
                      <w:rFonts w:hint="eastAsia"/>
                      <w:lang w:val="en-GB" w:eastAsia="zh-CN"/>
                    </w:rPr>
                  </w:pPr>
                  <w:r>
                    <w:rPr>
                      <w:rFonts w:hint="eastAsia"/>
                    </w:rPr>
                    <w:sym w:font="Wingdings" w:char="00FE"/>
                  </w:r>
                  <w:r>
                    <w:rPr>
                      <w:rFonts w:hint="eastAsia"/>
                      <w:lang w:val="en-GB"/>
                    </w:rPr>
                    <w:t>黄曲霉毒素</w:t>
                  </w:r>
                  <w:r>
                    <w:rPr>
                      <w:rFonts w:hint="eastAsia"/>
                      <w:lang w:val="en-US" w:eastAsia="zh-CN"/>
                    </w:rPr>
                    <w:t xml:space="preserve"> </w:t>
                  </w:r>
                  <w:r>
                    <w:rPr>
                      <w:rFonts w:hint="eastAsia"/>
                    </w:rPr>
                    <w:sym w:font="Wingdings" w:char="00A8"/>
                  </w:r>
                  <w:r>
                    <w:rPr>
                      <w:rFonts w:hint="eastAsia"/>
                      <w:lang w:val="en-GB"/>
                    </w:rPr>
                    <w:t>苯并芘</w:t>
                  </w:r>
                </w:p>
                <w:p>
                  <w:pPr>
                    <w:rPr>
                      <w:rFonts w:hint="eastAsia"/>
                      <w:lang w:val="en-GB"/>
                    </w:rPr>
                  </w:pPr>
                  <w:r>
                    <w:rPr>
                      <w:rFonts w:hint="eastAsia"/>
                    </w:rPr>
                    <w:sym w:font="Wingdings" w:char="00A8"/>
                  </w:r>
                  <w:r>
                    <w:rPr>
                      <w:rFonts w:hint="eastAsia"/>
                      <w:lang w:val="en-GB"/>
                    </w:rPr>
                    <w:t>农药残留</w:t>
                  </w:r>
                  <w:r>
                    <w:rPr>
                      <w:rFonts w:hint="eastAsia"/>
                    </w:rPr>
                    <w:t xml:space="preserve">  </w:t>
                  </w:r>
                  <w:r>
                    <w:rPr>
                      <w:rFonts w:hint="eastAsia"/>
                    </w:rPr>
                    <w:sym w:font="Wingdings" w:char="00A8"/>
                  </w:r>
                  <w:r>
                    <w:rPr>
                      <w:rFonts w:hint="eastAsia"/>
                    </w:rPr>
                    <w:t>兽</w:t>
                  </w:r>
                  <w:r>
                    <w:rPr>
                      <w:rFonts w:hint="eastAsia"/>
                      <w:lang w:val="en-GB"/>
                    </w:rPr>
                    <w:t>药残留</w:t>
                  </w:r>
                </w:p>
                <w:p>
                  <w:pPr>
                    <w:pStyle w:val="2"/>
                    <w:rPr>
                      <w:rFonts w:hint="eastAsia" w:eastAsia="宋体"/>
                      <w:lang w:eastAsia="zh-CN"/>
                    </w:rPr>
                  </w:pPr>
                  <w:r>
                    <w:rPr>
                      <w:rFonts w:hint="eastAsia"/>
                    </w:rPr>
                    <w:sym w:font="Wingdings" w:char="00FE"/>
                  </w:r>
                  <w:r>
                    <w:rPr>
                      <w:rFonts w:hint="eastAsia"/>
                      <w:lang w:val="en-US" w:eastAsia="zh-CN"/>
                    </w:rPr>
                    <w:t>螨</w:t>
                  </w:r>
                </w:p>
              </w:tc>
              <w:tc>
                <w:tcPr>
                  <w:tcW w:w="3476" w:type="dxa"/>
                  <w:shd w:val="clear" w:color="auto" w:fill="auto"/>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bCs/>
                      <w:color w:val="0000FF"/>
                      <w:szCs w:val="21"/>
                      <w:lang w:val="en-GB"/>
                    </w:rPr>
                  </w:pPr>
                  <w:r>
                    <w:rPr>
                      <w:rFonts w:hint="eastAsia"/>
                      <w:color w:val="000000"/>
                      <w:szCs w:val="21"/>
                    </w:rPr>
                    <w:t>禽蛋类</w:t>
                  </w:r>
                </w:p>
              </w:tc>
              <w:tc>
                <w:tcPr>
                  <w:tcW w:w="2905" w:type="dxa"/>
                  <w:shd w:val="clear" w:color="auto" w:fill="auto"/>
                  <w:vAlign w:val="bottom"/>
                </w:tcPr>
                <w:p>
                  <w:pPr>
                    <w:rPr>
                      <w:bCs/>
                      <w:szCs w:val="21"/>
                      <w:lang w:val="en-GB"/>
                    </w:rPr>
                  </w:pPr>
                  <w:r>
                    <w:rPr>
                      <w:rFonts w:hint="eastAsia"/>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A8"/>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bCs/>
                      <w:szCs w:val="21"/>
                    </w:rPr>
                  </w:pPr>
                  <w:r>
                    <w:rPr>
                      <w:rFonts w:hint="eastAsia"/>
                      <w:bCs/>
                      <w:szCs w:val="21"/>
                    </w:rPr>
                    <w:sym w:font="Wingdings" w:char="00FE"/>
                  </w:r>
                  <w:r>
                    <w:rPr>
                      <w:rFonts w:hint="eastAsia"/>
                      <w:bCs/>
                      <w:szCs w:val="21"/>
                      <w:lang w:val="en-GB"/>
                    </w:rPr>
                    <w:t>农药残留</w:t>
                  </w:r>
                  <w:r>
                    <w:rPr>
                      <w:rFonts w:hint="eastAsia"/>
                      <w:bCs/>
                      <w:szCs w:val="21"/>
                    </w:rPr>
                    <w:t xml:space="preserve">  </w:t>
                  </w:r>
                  <w:r>
                    <w:rPr>
                      <w:rFonts w:hint="eastAsia"/>
                      <w:bCs/>
                      <w:szCs w:val="21"/>
                    </w:rPr>
                    <w:sym w:font="Wingdings" w:char="00A8"/>
                  </w:r>
                  <w:r>
                    <w:rPr>
                      <w:rFonts w:hint="eastAsia"/>
                      <w:bCs/>
                      <w:szCs w:val="21"/>
                    </w:rPr>
                    <w:t>兽</w:t>
                  </w:r>
                  <w:r>
                    <w:rPr>
                      <w:rFonts w:hint="eastAsia"/>
                      <w:bCs/>
                      <w:szCs w:val="21"/>
                      <w:lang w:val="en-GB"/>
                    </w:rPr>
                    <w:t>药残留</w:t>
                  </w:r>
                </w:p>
              </w:tc>
              <w:tc>
                <w:tcPr>
                  <w:tcW w:w="3476" w:type="dxa"/>
                  <w:shd w:val="clear" w:color="auto" w:fill="auto"/>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szCs w:val="21"/>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spacing w:before="156" w:beforeLines="50" w:line="280" w:lineRule="exact"/>
                    <w:rPr>
                      <w:rFonts w:hint="default" w:ascii="宋体" w:hAnsi="宋体" w:eastAsia="宋体"/>
                      <w:szCs w:val="21"/>
                      <w:lang w:val="en-US" w:eastAsia="zh-CN"/>
                    </w:rPr>
                  </w:pPr>
                  <w:r>
                    <w:rPr>
                      <w:rFonts w:hint="eastAsia"/>
                      <w:color w:val="000000"/>
                      <w:szCs w:val="21"/>
                    </w:rPr>
                    <w:t>包材器皿</w:t>
                  </w:r>
                  <w:r>
                    <w:rPr>
                      <w:rFonts w:hint="eastAsia"/>
                      <w:color w:val="000000"/>
                      <w:szCs w:val="21"/>
                      <w:lang w:eastAsia="zh-CN"/>
                    </w:rPr>
                    <w:t>：</w:t>
                  </w:r>
                  <w:r>
                    <w:rPr>
                      <w:rFonts w:hint="eastAsia"/>
                      <w:u w:val="single"/>
                      <w:lang w:val="en-US" w:eastAsia="zh-CN"/>
                    </w:rPr>
                    <w:t>密胺酯类餐盘、餐碗、餐筷等</w:t>
                  </w:r>
                </w:p>
              </w:tc>
              <w:tc>
                <w:tcPr>
                  <w:tcW w:w="2905" w:type="dxa"/>
                  <w:shd w:val="clear" w:color="auto" w:fill="auto"/>
                  <w:vAlign w:val="bottom"/>
                </w:tcPr>
                <w:p>
                  <w:pPr>
                    <w:rPr>
                      <w:bCs/>
                      <w:szCs w:val="21"/>
                      <w:lang w:val="en-GB"/>
                    </w:rPr>
                  </w:pPr>
                  <w:r>
                    <w:rPr>
                      <w:rFonts w:hint="eastAsia"/>
                      <w:szCs w:val="21"/>
                    </w:rPr>
                    <w:sym w:font="Wingdings" w:char="00FE"/>
                  </w:r>
                  <w:r>
                    <w:rPr>
                      <w:rFonts w:hint="eastAsia"/>
                      <w:bCs/>
                      <w:szCs w:val="21"/>
                      <w:lang w:val="en-GB"/>
                    </w:rPr>
                    <w:t>有害微生物</w:t>
                  </w:r>
                  <w:r>
                    <w:rPr>
                      <w:rFonts w:hint="eastAsia"/>
                      <w:bCs/>
                      <w:szCs w:val="21"/>
                    </w:rPr>
                    <w:t xml:space="preserve"> </w:t>
                  </w:r>
                  <w:r>
                    <w:rPr>
                      <w:rFonts w:hint="eastAsia"/>
                      <w:szCs w:val="21"/>
                    </w:rPr>
                    <w:sym w:font="Wingdings" w:char="00FE"/>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bCs/>
                      <w:szCs w:val="21"/>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bCs/>
                      <w:szCs w:val="21"/>
                    </w:rPr>
                    <w:sym w:font="Wingdings" w:char="00A8"/>
                  </w:r>
                  <w:r>
                    <w:rPr>
                      <w:rFonts w:hint="eastAsia"/>
                      <w:bCs/>
                      <w:szCs w:val="21"/>
                    </w:rPr>
                    <w:t>兽</w:t>
                  </w:r>
                  <w:r>
                    <w:rPr>
                      <w:rFonts w:hint="eastAsia"/>
                      <w:bCs/>
                      <w:szCs w:val="21"/>
                      <w:lang w:val="en-GB"/>
                    </w:rPr>
                    <w:t>药残留</w:t>
                  </w:r>
                </w:p>
              </w:tc>
              <w:tc>
                <w:tcPr>
                  <w:tcW w:w="3476" w:type="dxa"/>
                  <w:shd w:val="clear" w:color="auto" w:fill="auto"/>
                </w:tcPr>
                <w:p>
                  <w:pPr>
                    <w:autoSpaceDE w:val="0"/>
                    <w:autoSpaceDN w:val="0"/>
                    <w:adjustRightInd w:val="0"/>
                    <w:jc w:val="left"/>
                    <w:rPr>
                      <w:szCs w:val="21"/>
                    </w:rPr>
                  </w:pPr>
                  <w:r>
                    <w:rPr>
                      <w:rFonts w:hint="eastAsia"/>
                      <w:szCs w:val="21"/>
                    </w:rPr>
                    <w:sym w:font="Wingdings" w:char="00A8"/>
                  </w:r>
                  <w:r>
                    <w:rPr>
                      <w:rFonts w:hint="eastAsia"/>
                      <w:szCs w:val="21"/>
                    </w:rPr>
                    <w:t>向供方索取检测报告</w:t>
                  </w:r>
                </w:p>
                <w:p>
                  <w:pPr>
                    <w:autoSpaceDE w:val="0"/>
                    <w:autoSpaceDN w:val="0"/>
                    <w:adjustRightInd w:val="0"/>
                    <w:jc w:val="left"/>
                    <w:rPr>
                      <w:szCs w:val="21"/>
                    </w:rPr>
                  </w:pPr>
                  <w:r>
                    <w:rPr>
                      <w:rFonts w:hint="eastAsia"/>
                      <w:szCs w:val="21"/>
                    </w:rPr>
                    <w:sym w:font="Wingdings" w:char="00FE"/>
                  </w:r>
                  <w:r>
                    <w:rPr>
                      <w:rFonts w:hint="eastAsia"/>
                      <w:szCs w:val="21"/>
                    </w:rPr>
                    <w:t>企业自行检测</w:t>
                  </w:r>
                </w:p>
                <w:p>
                  <w:pPr>
                    <w:autoSpaceDE w:val="0"/>
                    <w:autoSpaceDN w:val="0"/>
                    <w:adjustRightInd w:val="0"/>
                    <w:jc w:val="left"/>
                    <w:rPr>
                      <w:rFonts w:hint="eastAsia" w:eastAsia="宋体"/>
                      <w:szCs w:val="21"/>
                      <w:lang w:eastAsia="zh-CN"/>
                    </w:rPr>
                  </w:pPr>
                  <w:r>
                    <w:rPr>
                      <w:rFonts w:hint="eastAsia"/>
                      <w:szCs w:val="21"/>
                    </w:rPr>
                    <w:sym w:font="Wingdings" w:char="00FE"/>
                  </w:r>
                  <w:r>
                    <w:rPr>
                      <w:rFonts w:hint="eastAsia"/>
                      <w:szCs w:val="21"/>
                    </w:rPr>
                    <w:t>第三方检测报告</w:t>
                  </w:r>
                  <w:r>
                    <w:rPr>
                      <w:rFonts w:hint="eastAsia"/>
                      <w:szCs w:val="21"/>
                      <w:lang w:eastAsia="zh-CN"/>
                    </w:rPr>
                    <w:t>【</w:t>
                  </w:r>
                  <w:r>
                    <w:rPr>
                      <w:rFonts w:hint="eastAsia"/>
                      <w:szCs w:val="21"/>
                      <w:lang w:val="en-US" w:eastAsia="zh-CN"/>
                    </w:rPr>
                    <w:t>企业每年委托外部进行1次</w:t>
                  </w:r>
                  <w:r>
                    <w:rPr>
                      <w:rFonts w:hint="eastAsia"/>
                      <w:szCs w:val="21"/>
                      <w:lang w:eastAsia="zh-CN"/>
                    </w:rPr>
                    <w:t>】</w:t>
                  </w:r>
                </w:p>
                <w:p>
                  <w:pPr>
                    <w:pStyle w:val="2"/>
                    <w:rPr>
                      <w:sz w:val="21"/>
                      <w:szCs w:val="21"/>
                    </w:rPr>
                  </w:pPr>
                  <w:r>
                    <w:rPr>
                      <w:rFonts w:hint="eastAsia"/>
                      <w:bCs/>
                      <w:sz w:val="21"/>
                      <w:szCs w:val="21"/>
                    </w:rPr>
                    <w:sym w:font="Wingdings" w:char="00FE"/>
                  </w:r>
                  <w:r>
                    <w:rPr>
                      <w:rFonts w:hint="eastAsia"/>
                      <w:bCs/>
                      <w:sz w:val="21"/>
                      <w:szCs w:val="21"/>
                    </w:rPr>
                    <w:t>使用前进行清洁消毒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305" w:type="dxa"/>
                  <w:shd w:val="clear" w:color="auto" w:fill="auto"/>
                </w:tcPr>
                <w:p>
                  <w:pPr>
                    <w:autoSpaceDE w:val="0"/>
                    <w:autoSpaceDN w:val="0"/>
                    <w:adjustRightInd w:val="0"/>
                    <w:jc w:val="left"/>
                    <w:rPr>
                      <w:rFonts w:asciiTheme="minorEastAsia" w:hAnsiTheme="minorEastAsia" w:eastAsiaTheme="minorEastAsia"/>
                      <w:szCs w:val="21"/>
                    </w:rPr>
                  </w:pPr>
                  <w:r>
                    <w:rPr>
                      <w:rFonts w:hint="eastAsia" w:asciiTheme="minorEastAsia" w:hAnsiTheme="minorEastAsia" w:eastAsiaTheme="minorEastAsia"/>
                      <w:szCs w:val="21"/>
                    </w:rPr>
                    <w:t>化学清洗剂、消毒剂</w:t>
                  </w:r>
                </w:p>
              </w:tc>
              <w:tc>
                <w:tcPr>
                  <w:tcW w:w="2905" w:type="dxa"/>
                  <w:shd w:val="clear" w:color="auto" w:fill="auto"/>
                  <w:vAlign w:val="bottom"/>
                </w:tcPr>
                <w:p>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FE"/>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bCs/>
                      <w:szCs w:val="21"/>
                      <w:lang w:val="en-GB"/>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bCs/>
                      <w:szCs w:val="21"/>
                    </w:rPr>
                    <w:sym w:font="Wingdings" w:char="00A8"/>
                  </w:r>
                  <w:r>
                    <w:rPr>
                      <w:rFonts w:hint="eastAsia"/>
                      <w:bCs/>
                      <w:szCs w:val="21"/>
                    </w:rPr>
                    <w:t>兽</w:t>
                  </w:r>
                  <w:r>
                    <w:rPr>
                      <w:rFonts w:hint="eastAsia"/>
                      <w:bCs/>
                      <w:szCs w:val="21"/>
                      <w:lang w:val="en-GB"/>
                    </w:rPr>
                    <w:t>药残留</w:t>
                  </w:r>
                </w:p>
                <w:p>
                  <w:pPr>
                    <w:rPr>
                      <w:bCs/>
                      <w:szCs w:val="21"/>
                    </w:rPr>
                  </w:pPr>
                  <w:r>
                    <w:rPr>
                      <w:rFonts w:hint="eastAsia"/>
                      <w:szCs w:val="21"/>
                    </w:rPr>
                    <w:sym w:font="Wingdings" w:char="00FE"/>
                  </w:r>
                  <w:r>
                    <w:rPr>
                      <w:rFonts w:hint="eastAsia"/>
                      <w:szCs w:val="21"/>
                    </w:rPr>
                    <w:t>溶剂残留</w:t>
                  </w:r>
                </w:p>
              </w:tc>
              <w:tc>
                <w:tcPr>
                  <w:tcW w:w="3476" w:type="dxa"/>
                  <w:shd w:val="clear" w:color="auto" w:fill="auto"/>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szCs w:val="21"/>
                    </w:rPr>
                  </w:pPr>
                  <w:r>
                    <w:rPr>
                      <w:rFonts w:hint="eastAsia"/>
                      <w:szCs w:val="21"/>
                    </w:rPr>
                    <w:sym w:font="Wingdings" w:char="00A8"/>
                  </w:r>
                  <w:r>
                    <w:rPr>
                      <w:rFonts w:hint="eastAsia"/>
                      <w:bCs/>
                      <w:szCs w:val="21"/>
                    </w:rPr>
                    <w:t>第三方检测报告</w:t>
                  </w:r>
                </w:p>
              </w:tc>
            </w:tr>
          </w:tbl>
          <w:p>
            <w:pPr>
              <w:pStyle w:val="2"/>
              <w:rPr>
                <w:rFonts w:hint="eastAsia"/>
                <w:lang w:val="en-GB"/>
              </w:rPr>
            </w:pPr>
          </w:p>
          <w:p>
            <w:pPr>
              <w:pStyle w:val="3"/>
              <w:ind w:left="0" w:leftChars="0"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1026"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控制措施组合的确认</w:t>
            </w:r>
          </w:p>
          <w:p>
            <w:pPr>
              <w:shd w:val="clear" w:color="auto" w:fill="F4B8FF"/>
            </w:pPr>
            <w:r>
              <w:t>组织就OPRP与CCP的组合能够防止、 消除或将成品中食品安全危害减少到可接受水平进行确认。</w:t>
            </w:r>
          </w:p>
          <w:p>
            <w:pPr>
              <w:shd w:val="clear" w:color="auto" w:fill="F4B8FF"/>
            </w:pPr>
            <w:r>
              <w:t>当确认结果表明上述不能被证实时，组织应对控制措施和（或） 其组合进行修改和重新评估。</w:t>
            </w:r>
          </w:p>
          <w:p>
            <w:pPr>
              <w:shd w:val="clear" w:color="auto" w:fill="F4B8FF"/>
            </w:pPr>
          </w:p>
          <w:p>
            <w:pPr>
              <w:shd w:val="clear" w:color="auto" w:fill="F4B8FF"/>
            </w:pPr>
            <w:r>
              <w:t>修订的例子可包括：</w:t>
            </w:r>
          </w:p>
          <w:p>
            <w:pPr>
              <w:shd w:val="clear" w:color="auto" w:fill="F4B8FF"/>
            </w:pPr>
            <w:r>
              <w:rPr>
                <w:rFonts w:hint="eastAsia"/>
              </w:rPr>
              <w:t>——</w:t>
            </w:r>
            <w:r>
              <w:t xml:space="preserve">修改控制措施（例如，过程参数、严格度和（或）其组合） ； </w:t>
            </w:r>
          </w:p>
          <w:p>
            <w:pPr>
              <w:shd w:val="clear" w:color="auto" w:fill="F4B8FF"/>
            </w:pPr>
            <w:r>
              <w:rPr>
                <w:rFonts w:hint="eastAsia"/>
              </w:rPr>
              <w:t>——</w:t>
            </w:r>
            <w:r>
              <w:t>修改原料、工艺技术、成品特性、物流方式、和/或成品预期用途</w:t>
            </w:r>
          </w:p>
          <w:p>
            <w:pPr>
              <w:shd w:val="clear" w:color="auto" w:fill="F4B8FF"/>
              <w:rPr>
                <w:rFonts w:hint="default" w:eastAsia="宋体"/>
                <w:lang w:val="en-US" w:eastAsia="zh-CN"/>
              </w:rPr>
            </w:pPr>
            <w:r>
              <w:rPr>
                <w:rFonts w:hint="eastAsia"/>
                <w:lang w:val="en-US" w:eastAsia="zh-CN"/>
              </w:rPr>
              <w:t>控制措施组合的确认时间：2021-11-01；另见产品的安全性验证报告，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4327"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危害控制计划 (HACCP/OPRP 计划)</w:t>
            </w:r>
          </w:p>
          <w:p>
            <w:pPr>
              <w:shd w:val="clear" w:color="auto" w:fill="F4B8FF"/>
            </w:pPr>
            <w:r>
              <w:t>组织建立、实施和保持HACCP计划。</w:t>
            </w:r>
          </w:p>
          <w:p>
            <w:pPr>
              <w:spacing w:before="240" w:after="120"/>
              <w:rPr>
                <w:rFonts w:hint="default"/>
                <w:lang w:val="en-US" w:eastAsia="zh-CN"/>
              </w:rPr>
            </w:pPr>
            <w:r>
              <w:rPr>
                <w:rFonts w:hint="eastAsia"/>
              </w:rPr>
              <w:t>OPRP</w:t>
            </w:r>
            <w:r>
              <w:rPr>
                <w:rFonts w:hint="eastAsia"/>
                <w:lang w:val="en-US" w:eastAsia="zh-CN"/>
              </w:rPr>
              <w:t>计划/</w:t>
            </w:r>
            <w:r>
              <w:rPr>
                <w:rFonts w:hint="eastAsia"/>
                <w:lang w:val="en-GB"/>
              </w:rPr>
              <w:t>HACCP计划1</w:t>
            </w:r>
            <w:r>
              <w:rPr>
                <w:rFonts w:hint="eastAsia"/>
                <w:lang w:val="en-GB" w:eastAsia="zh-CN"/>
              </w:rPr>
              <w:t>：</w:t>
            </w:r>
            <w:r>
              <w:rPr>
                <w:rFonts w:hint="eastAsia"/>
                <w:lang w:val="en-US" w:eastAsia="zh-CN"/>
              </w:rPr>
              <w:t>经过危害评估，最终确认显著危害通过CCP点控制，不涉及OPRP点</w:t>
            </w:r>
          </w:p>
          <w:tbl>
            <w:tblPr>
              <w:tblStyle w:val="10"/>
              <w:tblW w:w="4996"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419"/>
              <w:gridCol w:w="1706"/>
              <w:gridCol w:w="2868"/>
              <w:gridCol w:w="1945"/>
              <w:gridCol w:w="110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2" w:hRule="atLeast"/>
                <w:tblHeader/>
              </w:trPr>
              <w:tc>
                <w:tcPr>
                  <w:tcW w:w="784" w:type="pct"/>
                  <w:tcBorders>
                    <w:tl2br w:val="nil"/>
                    <w:tr2bl w:val="nil"/>
                  </w:tcBorders>
                  <w:tcMar>
                    <w:left w:w="0" w:type="dxa"/>
                    <w:right w:w="0" w:type="dxa"/>
                  </w:tcMar>
                  <w:vAlign w:val="center"/>
                </w:tcPr>
                <w:p>
                  <w:pPr>
                    <w:spacing w:line="300" w:lineRule="exact"/>
                    <w:jc w:val="center"/>
                    <w:rPr>
                      <w:b/>
                      <w:color w:val="000000"/>
                      <w:sz w:val="21"/>
                      <w:szCs w:val="21"/>
                    </w:rPr>
                  </w:pPr>
                  <w:r>
                    <w:rPr>
                      <w:rFonts w:hint="eastAsia"/>
                      <w:b/>
                      <w:color w:val="000000"/>
                      <w:sz w:val="21"/>
                      <w:szCs w:val="21"/>
                    </w:rPr>
                    <w:t>控制措施</w:t>
                  </w:r>
                </w:p>
              </w:tc>
              <w:tc>
                <w:tcPr>
                  <w:tcW w:w="943" w:type="pct"/>
                  <w:tcBorders>
                    <w:tl2br w:val="nil"/>
                    <w:tr2bl w:val="nil"/>
                  </w:tcBorders>
                  <w:tcMar>
                    <w:left w:w="0" w:type="dxa"/>
                    <w:right w:w="0" w:type="dxa"/>
                  </w:tcMar>
                  <w:vAlign w:val="center"/>
                </w:tcPr>
                <w:p>
                  <w:pPr>
                    <w:spacing w:line="300" w:lineRule="exact"/>
                    <w:jc w:val="center"/>
                    <w:rPr>
                      <w:b/>
                      <w:color w:val="000000"/>
                      <w:sz w:val="21"/>
                      <w:szCs w:val="21"/>
                    </w:rPr>
                  </w:pPr>
                  <w:r>
                    <w:rPr>
                      <w:rFonts w:hint="eastAsia"/>
                      <w:b/>
                      <w:color w:val="000000"/>
                      <w:sz w:val="21"/>
                      <w:szCs w:val="21"/>
                    </w:rPr>
                    <w:t>所控制显著危害</w:t>
                  </w:r>
                </w:p>
              </w:tc>
              <w:tc>
                <w:tcPr>
                  <w:tcW w:w="1585" w:type="pct"/>
                  <w:tcBorders>
                    <w:tl2br w:val="nil"/>
                    <w:tr2bl w:val="nil"/>
                  </w:tcBorders>
                  <w:tcMar>
                    <w:left w:w="0" w:type="dxa"/>
                    <w:right w:w="0" w:type="dxa"/>
                  </w:tcMar>
                  <w:vAlign w:val="center"/>
                </w:tcPr>
                <w:p>
                  <w:pPr>
                    <w:spacing w:line="300" w:lineRule="exact"/>
                    <w:jc w:val="center"/>
                    <w:rPr>
                      <w:b/>
                      <w:color w:val="000000"/>
                      <w:sz w:val="21"/>
                      <w:szCs w:val="21"/>
                    </w:rPr>
                  </w:pPr>
                  <w:r>
                    <w:rPr>
                      <w:rFonts w:hint="eastAsia"/>
                      <w:b/>
                      <w:color w:val="000000"/>
                      <w:sz w:val="21"/>
                      <w:szCs w:val="21"/>
                    </w:rPr>
                    <w:t>行动准则/CL</w:t>
                  </w:r>
                </w:p>
              </w:tc>
              <w:tc>
                <w:tcPr>
                  <w:tcW w:w="1075" w:type="pct"/>
                  <w:tcBorders>
                    <w:tl2br w:val="nil"/>
                    <w:tr2bl w:val="nil"/>
                  </w:tcBorders>
                  <w:tcMar>
                    <w:left w:w="0" w:type="dxa"/>
                    <w:right w:w="0" w:type="dxa"/>
                  </w:tcMar>
                  <w:vAlign w:val="center"/>
                </w:tcPr>
                <w:p>
                  <w:pPr>
                    <w:spacing w:line="300" w:lineRule="exact"/>
                    <w:jc w:val="center"/>
                    <w:rPr>
                      <w:b/>
                      <w:color w:val="000000"/>
                      <w:sz w:val="21"/>
                      <w:szCs w:val="21"/>
                    </w:rPr>
                  </w:pPr>
                  <w:r>
                    <w:rPr>
                      <w:rFonts w:hint="eastAsia"/>
                      <w:b/>
                      <w:color w:val="000000"/>
                      <w:sz w:val="21"/>
                      <w:szCs w:val="21"/>
                    </w:rPr>
                    <w:t>监控程序</w:t>
                  </w:r>
                </w:p>
              </w:tc>
              <w:tc>
                <w:tcPr>
                  <w:tcW w:w="611" w:type="pct"/>
                  <w:tcBorders>
                    <w:tl2br w:val="nil"/>
                    <w:tr2bl w:val="nil"/>
                  </w:tcBorders>
                  <w:tcMar>
                    <w:left w:w="0" w:type="dxa"/>
                    <w:right w:w="0" w:type="dxa"/>
                  </w:tcMar>
                  <w:vAlign w:val="center"/>
                </w:tcPr>
                <w:p>
                  <w:pPr>
                    <w:spacing w:line="300" w:lineRule="exact"/>
                    <w:jc w:val="center"/>
                    <w:rPr>
                      <w:rFonts w:hint="eastAsia" w:eastAsia="宋体"/>
                      <w:b/>
                      <w:color w:val="000000"/>
                      <w:sz w:val="21"/>
                      <w:szCs w:val="21"/>
                      <w:lang w:eastAsia="zh-CN"/>
                    </w:rPr>
                  </w:pPr>
                  <w:r>
                    <w:rPr>
                      <w:rFonts w:hint="eastAsia"/>
                      <w:b/>
                      <w:color w:val="000000"/>
                      <w:sz w:val="21"/>
                      <w:szCs w:val="21"/>
                      <w:lang w:val="en-US" w:eastAsia="zh-CN"/>
                    </w:rPr>
                    <w:t>评价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784" w:type="pct"/>
                  <w:tcBorders>
                    <w:tl2br w:val="nil"/>
                    <w:tr2bl w:val="nil"/>
                  </w:tcBorders>
                  <w:tcMar>
                    <w:left w:w="0" w:type="dxa"/>
                    <w:right w:w="0" w:type="dxa"/>
                  </w:tcMar>
                  <w:vAlign w:val="center"/>
                </w:tcPr>
                <w:p>
                  <w:pPr>
                    <w:spacing w:line="192" w:lineRule="auto"/>
                    <w:rPr>
                      <w:color w:val="000000"/>
                      <w:sz w:val="21"/>
                      <w:szCs w:val="21"/>
                    </w:rPr>
                  </w:pPr>
                  <w:r>
                    <w:rPr>
                      <w:rFonts w:hint="eastAsia"/>
                      <w:color w:val="000000"/>
                      <w:sz w:val="21"/>
                      <w:szCs w:val="21"/>
                    </w:rPr>
                    <w:t>CCP1：蒸煮炒等</w:t>
                  </w:r>
                </w:p>
                <w:p>
                  <w:pPr>
                    <w:spacing w:line="192" w:lineRule="auto"/>
                    <w:rPr>
                      <w:color w:val="000000"/>
                      <w:sz w:val="21"/>
                      <w:szCs w:val="21"/>
                    </w:rPr>
                  </w:pPr>
                  <w:r>
                    <w:rPr>
                      <w:rFonts w:hint="eastAsia"/>
                      <w:color w:val="000000"/>
                      <w:sz w:val="21"/>
                      <w:szCs w:val="21"/>
                    </w:rPr>
                    <w:t>烹饪过程</w:t>
                  </w:r>
                </w:p>
                <w:p>
                  <w:pPr>
                    <w:spacing w:line="192" w:lineRule="auto"/>
                    <w:rPr>
                      <w:color w:val="000000"/>
                      <w:sz w:val="21"/>
                      <w:szCs w:val="21"/>
                    </w:rPr>
                  </w:pPr>
                  <w:r>
                    <w:rPr>
                      <w:rFonts w:hint="eastAsia"/>
                      <w:color w:val="000000"/>
                      <w:sz w:val="21"/>
                      <w:szCs w:val="21"/>
                    </w:rPr>
                    <w:t>重热过程</w:t>
                  </w:r>
                  <w:r>
                    <w:rPr>
                      <w:color w:val="000000"/>
                      <w:sz w:val="21"/>
                      <w:szCs w:val="21"/>
                    </w:rPr>
                    <w:t xml:space="preserve"> </w:t>
                  </w:r>
                </w:p>
              </w:tc>
              <w:tc>
                <w:tcPr>
                  <w:tcW w:w="943" w:type="pct"/>
                  <w:tcBorders>
                    <w:tl2br w:val="nil"/>
                    <w:tr2bl w:val="nil"/>
                  </w:tcBorders>
                  <w:tcMar>
                    <w:left w:w="0" w:type="dxa"/>
                    <w:right w:w="0" w:type="dxa"/>
                  </w:tcMar>
                  <w:vAlign w:val="center"/>
                </w:tcPr>
                <w:p>
                  <w:pPr>
                    <w:spacing w:line="192" w:lineRule="auto"/>
                    <w:rPr>
                      <w:color w:val="000000"/>
                      <w:sz w:val="21"/>
                      <w:szCs w:val="21"/>
                    </w:rPr>
                  </w:pPr>
                  <w:r>
                    <w:rPr>
                      <w:rFonts w:hint="eastAsia"/>
                      <w:color w:val="000000"/>
                      <w:sz w:val="21"/>
                      <w:szCs w:val="21"/>
                    </w:rPr>
                    <w:t>生物危害：致病菌、寄生虫</w:t>
                  </w:r>
                </w:p>
              </w:tc>
              <w:tc>
                <w:tcPr>
                  <w:tcW w:w="1585" w:type="pct"/>
                  <w:tcBorders>
                    <w:tl2br w:val="nil"/>
                    <w:tr2bl w:val="nil"/>
                  </w:tcBorders>
                  <w:tcMar>
                    <w:left w:w="0" w:type="dxa"/>
                    <w:right w:w="0" w:type="dxa"/>
                  </w:tcMar>
                  <w:vAlign w:val="center"/>
                </w:tcPr>
                <w:p>
                  <w:pPr>
                    <w:spacing w:line="192" w:lineRule="auto"/>
                    <w:rPr>
                      <w:color w:val="000000"/>
                      <w:sz w:val="21"/>
                      <w:szCs w:val="21"/>
                    </w:rPr>
                  </w:pPr>
                  <w:r>
                    <w:rPr>
                      <w:rFonts w:hint="eastAsia"/>
                      <w:color w:val="000000"/>
                      <w:sz w:val="21"/>
                      <w:szCs w:val="21"/>
                    </w:rPr>
                    <w:t>食物中心温度</w:t>
                  </w:r>
                  <w:r>
                    <w:rPr>
                      <w:rFonts w:ascii="Arial" w:hAnsi="Arial" w:cs="Arial"/>
                      <w:color w:val="333333"/>
                      <w:sz w:val="21"/>
                      <w:szCs w:val="21"/>
                      <w:shd w:val="clear" w:color="auto" w:fill="FFFFFF"/>
                    </w:rPr>
                    <w:t>≥70</w:t>
                  </w:r>
                  <w:r>
                    <w:rPr>
                      <w:rFonts w:hint="eastAsia" w:ascii="宋体" w:hAnsi="宋体" w:cs="宋体"/>
                      <w:color w:val="333333"/>
                      <w:sz w:val="21"/>
                      <w:szCs w:val="21"/>
                      <w:shd w:val="clear" w:color="auto" w:fill="FFFFFF"/>
                    </w:rPr>
                    <w:t>℃</w:t>
                  </w:r>
                </w:p>
              </w:tc>
              <w:tc>
                <w:tcPr>
                  <w:tcW w:w="1075" w:type="pct"/>
                  <w:tcBorders>
                    <w:tl2br w:val="nil"/>
                    <w:tr2bl w:val="nil"/>
                  </w:tcBorders>
                  <w:tcMar>
                    <w:left w:w="0" w:type="dxa"/>
                    <w:right w:w="0" w:type="dxa"/>
                  </w:tcMar>
                  <w:vAlign w:val="center"/>
                </w:tcPr>
                <w:p>
                  <w:pPr>
                    <w:spacing w:line="192" w:lineRule="auto"/>
                    <w:rPr>
                      <w:color w:val="000000"/>
                      <w:sz w:val="21"/>
                      <w:szCs w:val="21"/>
                    </w:rPr>
                  </w:pPr>
                  <w:r>
                    <w:rPr>
                      <w:rFonts w:hint="eastAsia"/>
                      <w:color w:val="000000"/>
                      <w:sz w:val="21"/>
                      <w:szCs w:val="21"/>
                    </w:rPr>
                    <w:t>巡检人员每锅使用温度计检测加工食物的中心温度</w:t>
                  </w:r>
                </w:p>
              </w:tc>
              <w:tc>
                <w:tcPr>
                  <w:tcW w:w="611" w:type="pct"/>
                  <w:tcBorders>
                    <w:tl2br w:val="nil"/>
                    <w:tr2bl w:val="nil"/>
                  </w:tcBorders>
                  <w:tcMar>
                    <w:left w:w="0" w:type="dxa"/>
                    <w:right w:w="0" w:type="dxa"/>
                  </w:tcMar>
                  <w:vAlign w:val="center"/>
                </w:tcPr>
                <w:p>
                  <w:pPr>
                    <w:spacing w:line="192" w:lineRule="auto"/>
                    <w:rPr>
                      <w:rFonts w:hint="eastAsia" w:eastAsia="宋体"/>
                      <w:color w:val="000000"/>
                      <w:sz w:val="21"/>
                      <w:szCs w:val="21"/>
                      <w:lang w:eastAsia="zh-CN"/>
                    </w:rPr>
                  </w:pPr>
                  <w:r>
                    <w:rPr>
                      <w:rFonts w:hint="eastAsia"/>
                      <w:color w:val="000000"/>
                      <w:sz w:val="21"/>
                      <w:szCs w:val="21"/>
                      <w:lang w:val="en-US" w:eastAsia="zh-CN"/>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30" w:hRule="atLeast"/>
              </w:trPr>
              <w:tc>
                <w:tcPr>
                  <w:tcW w:w="784" w:type="pct"/>
                  <w:tcBorders>
                    <w:tl2br w:val="nil"/>
                    <w:tr2bl w:val="nil"/>
                  </w:tcBorders>
                  <w:tcMar>
                    <w:left w:w="0" w:type="dxa"/>
                    <w:right w:w="0" w:type="dxa"/>
                  </w:tcMar>
                  <w:vAlign w:val="center"/>
                </w:tcPr>
                <w:p>
                  <w:pPr>
                    <w:spacing w:line="192" w:lineRule="auto"/>
                    <w:rPr>
                      <w:color w:val="000000"/>
                      <w:sz w:val="21"/>
                      <w:szCs w:val="21"/>
                    </w:rPr>
                  </w:pPr>
                  <w:r>
                    <w:rPr>
                      <w:color w:val="000000"/>
                      <w:sz w:val="21"/>
                      <w:szCs w:val="21"/>
                    </w:rPr>
                    <w:t>CCP2</w:t>
                  </w:r>
                </w:p>
                <w:p>
                  <w:pPr>
                    <w:pStyle w:val="2"/>
                    <w:rPr>
                      <w:sz w:val="21"/>
                      <w:szCs w:val="21"/>
                    </w:rPr>
                  </w:pPr>
                  <w:r>
                    <w:rPr>
                      <w:rFonts w:hint="eastAsia"/>
                      <w:sz w:val="21"/>
                      <w:szCs w:val="21"/>
                    </w:rPr>
                    <w:t>餐具清洗消毒</w:t>
                  </w:r>
                </w:p>
              </w:tc>
              <w:tc>
                <w:tcPr>
                  <w:tcW w:w="943" w:type="pct"/>
                  <w:tcBorders>
                    <w:tl2br w:val="nil"/>
                    <w:tr2bl w:val="nil"/>
                  </w:tcBorders>
                  <w:tcMar>
                    <w:left w:w="0" w:type="dxa"/>
                    <w:right w:w="0" w:type="dxa"/>
                  </w:tcMar>
                  <w:vAlign w:val="center"/>
                </w:tcPr>
                <w:p>
                  <w:pPr>
                    <w:spacing w:line="192" w:lineRule="auto"/>
                    <w:rPr>
                      <w:color w:val="000000"/>
                      <w:sz w:val="21"/>
                      <w:szCs w:val="21"/>
                    </w:rPr>
                  </w:pPr>
                  <w:r>
                    <w:rPr>
                      <w:rFonts w:hint="eastAsia"/>
                      <w:color w:val="000000"/>
                      <w:sz w:val="21"/>
                      <w:szCs w:val="21"/>
                    </w:rPr>
                    <w:t>生物危害</w:t>
                  </w:r>
                </w:p>
                <w:p>
                  <w:pPr>
                    <w:pStyle w:val="2"/>
                    <w:rPr>
                      <w:sz w:val="21"/>
                      <w:szCs w:val="21"/>
                    </w:rPr>
                  </w:pPr>
                  <w:r>
                    <w:rPr>
                      <w:rFonts w:hint="eastAsia"/>
                      <w:sz w:val="21"/>
                      <w:szCs w:val="21"/>
                    </w:rPr>
                    <w:t>致病菌</w:t>
                  </w:r>
                </w:p>
                <w:p>
                  <w:pPr>
                    <w:spacing w:line="192" w:lineRule="auto"/>
                    <w:rPr>
                      <w:color w:val="000000"/>
                      <w:sz w:val="21"/>
                      <w:szCs w:val="21"/>
                    </w:rPr>
                  </w:pPr>
                </w:p>
              </w:tc>
              <w:tc>
                <w:tcPr>
                  <w:tcW w:w="1585" w:type="pct"/>
                  <w:tcBorders>
                    <w:tl2br w:val="nil"/>
                    <w:tr2bl w:val="nil"/>
                  </w:tcBorders>
                  <w:tcMar>
                    <w:left w:w="0" w:type="dxa"/>
                    <w:right w:w="0" w:type="dxa"/>
                  </w:tcMar>
                  <w:vAlign w:val="center"/>
                </w:tcPr>
                <w:p>
                  <w:pPr>
                    <w:pStyle w:val="2"/>
                    <w:rPr>
                      <w:sz w:val="21"/>
                      <w:szCs w:val="21"/>
                    </w:rPr>
                  </w:pPr>
                  <w:r>
                    <w:rPr>
                      <w:sz w:val="21"/>
                      <w:szCs w:val="21"/>
                    </w:rPr>
                    <w:t>消毒柜/间温度为 100℃及以上，时间为 15min 以上，或使用自动洗碗 机进行清洗消毒，清洗温度 75℃以上，时间15s以上</w:t>
                  </w:r>
                </w:p>
              </w:tc>
              <w:tc>
                <w:tcPr>
                  <w:tcW w:w="1075" w:type="pct"/>
                  <w:tcBorders>
                    <w:tl2br w:val="nil"/>
                    <w:tr2bl w:val="nil"/>
                  </w:tcBorders>
                  <w:tcMar>
                    <w:left w:w="0" w:type="dxa"/>
                    <w:right w:w="0" w:type="dxa"/>
                  </w:tcMar>
                  <w:vAlign w:val="center"/>
                </w:tcPr>
                <w:p>
                  <w:pPr>
                    <w:spacing w:line="192" w:lineRule="auto"/>
                    <w:rPr>
                      <w:color w:val="000000"/>
                      <w:sz w:val="21"/>
                      <w:szCs w:val="21"/>
                    </w:rPr>
                  </w:pPr>
                  <w:r>
                    <w:rPr>
                      <w:rFonts w:hint="eastAsia"/>
                      <w:color w:val="000000"/>
                      <w:sz w:val="21"/>
                      <w:szCs w:val="21"/>
                    </w:rPr>
                    <w:t>消毒人员每餐对消毒时间和温度进行检查</w:t>
                  </w:r>
                </w:p>
              </w:tc>
              <w:tc>
                <w:tcPr>
                  <w:tcW w:w="611" w:type="pct"/>
                  <w:tcBorders>
                    <w:tl2br w:val="nil"/>
                    <w:tr2bl w:val="nil"/>
                  </w:tcBorders>
                  <w:tcMar>
                    <w:left w:w="0" w:type="dxa"/>
                    <w:right w:w="0" w:type="dxa"/>
                  </w:tcMar>
                  <w:vAlign w:val="center"/>
                </w:tcPr>
                <w:p>
                  <w:pPr>
                    <w:spacing w:line="192" w:lineRule="auto"/>
                    <w:rPr>
                      <w:rFonts w:hint="eastAsia" w:eastAsia="宋体"/>
                      <w:color w:val="000000"/>
                      <w:sz w:val="21"/>
                      <w:szCs w:val="21"/>
                      <w:lang w:eastAsia="zh-CN"/>
                    </w:rPr>
                  </w:pPr>
                  <w:r>
                    <w:rPr>
                      <w:rFonts w:hint="eastAsia"/>
                      <w:sz w:val="21"/>
                      <w:szCs w:val="21"/>
                      <w:lang w:val="en-US" w:eastAsia="zh-CN"/>
                    </w:rPr>
                    <w:t>1</w:t>
                  </w:r>
                </w:p>
              </w:tc>
            </w:tr>
          </w:tbl>
          <w:p>
            <w:pPr>
              <w:pStyle w:val="3"/>
              <w:ind w:left="0" w:leftChars="0" w:firstLine="0" w:firstLineChars="0"/>
            </w:pPr>
          </w:p>
          <w:p>
            <w:pPr>
              <w:pStyle w:val="3"/>
              <w:ind w:left="0" w:leftChars="0" w:firstLine="0" w:firstLineChars="0"/>
            </w:pPr>
          </w:p>
          <w:p>
            <w:pPr>
              <w:pStyle w:val="3"/>
              <w:ind w:left="0" w:leftChars="0" w:firstLine="0" w:firstLineChars="0"/>
            </w:pPr>
          </w:p>
          <w:p>
            <w:pPr>
              <w:pStyle w:val="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超出关键限值或行动限值采取的措施</w:t>
            </w:r>
          </w:p>
          <w:p>
            <w:pPr>
              <w:shd w:val="clear" w:color="auto" w:fill="F4B8FF"/>
            </w:pPr>
            <w:r>
              <w:t>组织规定超出行动限值或行动限值时所采取的纠正和纠正措施。并确保：</w:t>
            </w:r>
          </w:p>
          <w:p>
            <w:pPr>
              <w:shd w:val="clear" w:color="auto" w:fill="F4B8FF"/>
            </w:pPr>
            <w:r>
              <w:t>a) 潜在不安全产品未放行；</w:t>
            </w:r>
          </w:p>
          <w:p>
            <w:pPr>
              <w:shd w:val="clear" w:color="auto" w:fill="F4B8FF"/>
            </w:pPr>
            <w:r>
              <w:t>b) 查明不符合的原因；</w:t>
            </w:r>
          </w:p>
          <w:p>
            <w:pPr>
              <w:shd w:val="clear" w:color="auto" w:fill="F4B8FF"/>
            </w:pPr>
            <w:r>
              <w:t>c)</w:t>
            </w:r>
            <w:r>
              <w:rPr>
                <w:rFonts w:hint="eastAsia"/>
              </w:rPr>
              <w:t xml:space="preserve"> </w:t>
            </w:r>
            <w:r>
              <w:t>使在CCP和OPRP控制的参数回到关键限值或行动限值内；</w:t>
            </w:r>
          </w:p>
          <w:p>
            <w:pPr>
              <w:shd w:val="clear" w:color="auto" w:fill="F4B8FF"/>
            </w:pPr>
            <w:r>
              <w:t>d）防止再次发生。</w:t>
            </w:r>
          </w:p>
          <w:p>
            <w:pPr>
              <w:tabs>
                <w:tab w:val="right" w:pos="3119"/>
              </w:tabs>
            </w:pPr>
          </w:p>
          <w:p>
            <w:pPr>
              <w:tabs>
                <w:tab w:val="right" w:pos="3119"/>
              </w:tabs>
              <w:rPr>
                <w:rFonts w:hint="default" w:eastAsia="宋体"/>
                <w:color w:val="0000FF"/>
                <w:lang w:val="en-US" w:eastAsia="zh-CN"/>
              </w:rPr>
            </w:pPr>
            <w:r>
              <w:rPr>
                <w:rFonts w:hint="eastAsia"/>
              </w:rPr>
              <w:t>发生纠偏的示例</w:t>
            </w:r>
            <w:r>
              <w:rPr>
                <w:rFonts w:hint="eastAsia"/>
                <w:color w:val="0000FF"/>
              </w:rPr>
              <w:t>：</w:t>
            </w:r>
            <w:r>
              <w:rPr>
                <w:rFonts w:hint="eastAsia"/>
                <w:color w:val="0000FF"/>
                <w:lang w:val="en-US" w:eastAsia="zh-CN"/>
              </w:rPr>
              <w:t>体系建立以来未发生</w:t>
            </w:r>
          </w:p>
          <w:p>
            <w:pP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pPr>
              <w:shd w:val="clear" w:color="auto" w:fill="F4B8FF"/>
              <w:rPr>
                <w:b/>
                <w:bCs/>
              </w:rPr>
            </w:pPr>
            <w:r>
              <w:t xml:space="preserve"> </w:t>
            </w:r>
            <w:r>
              <w:rPr>
                <w:b/>
                <w:bCs/>
              </w:rPr>
              <w:t>PRP和 危害控制计划文件的更新</w:t>
            </w:r>
          </w:p>
          <w:p>
            <w:pPr>
              <w:shd w:val="clear" w:color="auto" w:fill="F4B8FF"/>
            </w:pPr>
            <w:r>
              <w:t>制定OPRP计划和（或） HACCP计划后， 组织</w:t>
            </w:r>
            <w:r>
              <w:rPr>
                <w:rFonts w:hint="eastAsia"/>
              </w:rPr>
              <w:sym w:font="Wingdings" w:char="00FE"/>
            </w:r>
            <w:r>
              <w:rPr>
                <w:rFonts w:hint="eastAsia"/>
              </w:rPr>
              <w:t>未更新</w:t>
            </w:r>
            <w:r>
              <w:rPr>
                <w:rFonts w:hint="eastAsia"/>
                <w:lang w:eastAsia="zh-CN"/>
              </w:rPr>
              <w:t>（</w:t>
            </w:r>
            <w:r>
              <w:rPr>
                <w:rFonts w:hint="eastAsia"/>
                <w:lang w:val="en-US" w:eastAsia="zh-CN"/>
              </w:rPr>
              <w:t>体系建立以来未发生）</w:t>
            </w:r>
            <w:r>
              <w:rPr>
                <w:rFonts w:hint="eastAsia"/>
              </w:rPr>
              <w:t>/</w:t>
            </w:r>
            <w:r>
              <w:rPr>
                <w:rFonts w:hint="eastAsia"/>
              </w:rPr>
              <w:sym w:font="Wingdings" w:char="00A8"/>
            </w:r>
            <w:r>
              <w:t>更新</w:t>
            </w:r>
            <w:r>
              <w:rPr>
                <w:rFonts w:hint="eastAsia"/>
              </w:rPr>
              <w:t>了</w:t>
            </w:r>
            <w:r>
              <w:t>如下信息：</w:t>
            </w:r>
          </w:p>
          <w:p>
            <w:pPr>
              <w:shd w:val="clear" w:color="auto" w:fill="F4B8FF"/>
            </w:pPr>
            <w:r>
              <w:rPr>
                <w:rFonts w:hint="eastAsia"/>
              </w:rPr>
              <w:t xml:space="preserve">☑ </w:t>
            </w:r>
            <w:r>
              <w:t>原料、辅料和与产品接触材料的特性；</w:t>
            </w:r>
          </w:p>
          <w:p>
            <w:pPr>
              <w:shd w:val="clear" w:color="auto" w:fill="F4B8FF"/>
            </w:pPr>
            <w:r>
              <w:rPr>
                <w:rFonts w:hint="eastAsia"/>
              </w:rPr>
              <w:t>☑</w:t>
            </w:r>
            <w:r>
              <w:t xml:space="preserve"> 成品特性；</w:t>
            </w:r>
          </w:p>
          <w:p>
            <w:pPr>
              <w:shd w:val="clear" w:color="auto" w:fill="F4B8FF"/>
            </w:pPr>
            <w:r>
              <w:rPr>
                <w:rFonts w:hint="eastAsia"/>
              </w:rPr>
              <w:t>☑</w:t>
            </w:r>
            <w:r>
              <w:t xml:space="preserve"> 预期用途；</w:t>
            </w:r>
          </w:p>
          <w:p>
            <w:pPr>
              <w:shd w:val="clear" w:color="auto" w:fill="F4B8FF"/>
            </w:pPr>
            <w:r>
              <w:rPr>
                <w:rFonts w:hint="eastAsia"/>
              </w:rPr>
              <w:t>☑</w:t>
            </w:r>
            <w:r>
              <w:t xml:space="preserve"> 流程图、 工艺步骤和控制措施。</w:t>
            </w:r>
          </w:p>
          <w:p>
            <w:pPr>
              <w:shd w:val="clear" w:color="auto" w:fill="F4B8FF"/>
            </w:pPr>
            <w:r>
              <w:rPr>
                <w:rFonts w:hint="eastAsia"/>
              </w:rPr>
              <w:t>☑</w:t>
            </w:r>
            <w:r>
              <w:t>HACCP计划、 OPRP计划和/或PRP。</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监视和测量的控制</w:t>
            </w:r>
          </w:p>
          <w:p>
            <w:pPr>
              <w:shd w:val="clear" w:color="auto" w:fill="F4B8FF"/>
              <w:rPr>
                <w:rFonts w:hint="eastAsia"/>
                <w:lang w:val="en-US" w:eastAsia="zh-CN"/>
              </w:rPr>
            </w:pPr>
            <w:r>
              <w:rPr>
                <w:rFonts w:hint="eastAsia"/>
              </w:rPr>
              <w:t>与食品安全相关的</w:t>
            </w:r>
            <w:r>
              <w:t>监视和测量</w:t>
            </w:r>
            <w:r>
              <w:rPr>
                <w:rFonts w:hint="eastAsia"/>
              </w:rPr>
              <w:t xml:space="preserve">方法依据：  </w:t>
            </w:r>
            <w:r>
              <w:rPr>
                <w:rFonts w:hint="eastAsia"/>
                <w:lang w:eastAsia="zh-CN"/>
              </w:rPr>
              <w:sym w:font="Wingdings 2" w:char="0052"/>
            </w:r>
            <w:r>
              <w:rPr>
                <w:rFonts w:hint="eastAsia"/>
              </w:rPr>
              <w:t xml:space="preserve">外来标准 </w:t>
            </w:r>
            <w:r>
              <w:rPr>
                <w:rFonts w:hint="eastAsia"/>
              </w:rPr>
              <w:sym w:font="Wingdings" w:char="00A8"/>
            </w:r>
            <w:r>
              <w:rPr>
                <w:rFonts w:hint="eastAsia"/>
              </w:rPr>
              <w:t xml:space="preserve">企业标准  </w:t>
            </w:r>
            <w:r>
              <w:rPr>
                <w:rFonts w:hint="eastAsia"/>
              </w:rPr>
              <w:sym w:font="Wingdings" w:char="00FE"/>
            </w:r>
            <w:r>
              <w:rPr>
                <w:rFonts w:hint="eastAsia"/>
              </w:rPr>
              <w:t xml:space="preserve">顾客要求 </w:t>
            </w:r>
            <w:r>
              <w:rPr>
                <w:rFonts w:hint="eastAsia"/>
              </w:rPr>
              <w:sym w:font="Wingdings" w:char="00A8"/>
            </w:r>
            <w:r>
              <w:rPr>
                <w:rFonts w:hint="eastAsia"/>
              </w:rPr>
              <w:t>其他</w:t>
            </w:r>
            <w:r>
              <w:rPr>
                <w:rFonts w:hint="eastAsia"/>
                <w:lang w:eastAsia="zh-CN"/>
              </w:rPr>
              <w:t>——</w:t>
            </w:r>
            <w:r>
              <w:rPr>
                <w:rFonts w:hint="eastAsia"/>
                <w:lang w:val="en-US" w:eastAsia="zh-CN"/>
              </w:rPr>
              <w:t>不涉及</w:t>
            </w:r>
          </w:p>
          <w:p>
            <w:pPr>
              <w:shd w:val="clear" w:color="auto" w:fill="F4B8FF"/>
            </w:pPr>
            <w:r>
              <w:rPr>
                <w:rFonts w:hint="eastAsia"/>
              </w:rPr>
              <w:t>组织与食品安全相关的</w:t>
            </w:r>
            <w:r>
              <w:t>监视和测量资源</w:t>
            </w:r>
            <w:r>
              <w:rPr>
                <w:rFonts w:hint="eastAsia"/>
              </w:rPr>
              <w:t>：</w:t>
            </w:r>
            <w:r>
              <w:rPr>
                <w:rFonts w:hint="eastAsia"/>
                <w:lang w:eastAsia="zh-CN"/>
              </w:rPr>
              <w:sym w:font="Wingdings 2" w:char="0052"/>
            </w:r>
            <w:r>
              <w:rPr>
                <w:rFonts w:hint="eastAsia"/>
              </w:rPr>
              <w:t xml:space="preserve">计量器具   </w:t>
            </w:r>
            <w:r>
              <w:rPr>
                <w:rFonts w:hint="eastAsia"/>
              </w:rPr>
              <w:sym w:font="Wingdings" w:char="00A8"/>
            </w:r>
            <w:r>
              <w:rPr>
                <w:rFonts w:hint="eastAsia"/>
              </w:rPr>
              <w:t xml:space="preserve">服务流程检查表  </w:t>
            </w:r>
            <w:r>
              <w:rPr>
                <w:rFonts w:hint="eastAsia"/>
              </w:rPr>
              <w:sym w:font="Wingdings" w:char="00A8"/>
            </w:r>
            <w:r>
              <w:rPr>
                <w:rFonts w:hint="eastAsia"/>
              </w:rPr>
              <w:t>其他计量器具的</w:t>
            </w:r>
            <w:r>
              <w:t>测量溯源</w:t>
            </w:r>
            <w:r>
              <w:rPr>
                <w:rFonts w:hint="eastAsia"/>
              </w:rPr>
              <w:t xml:space="preserve">方法：  </w:t>
            </w:r>
            <w:r>
              <w:rPr>
                <w:rFonts w:hint="eastAsia"/>
              </w:rPr>
              <w:sym w:font="Wingdings" w:char="00FE"/>
            </w:r>
            <w:r>
              <w:rPr>
                <w:rFonts w:hint="eastAsia"/>
              </w:rPr>
              <w:t xml:space="preserve">自校   </w:t>
            </w:r>
            <w:r>
              <w:rPr>
                <w:rFonts w:hint="eastAsia"/>
                <w:lang w:eastAsia="zh-CN"/>
              </w:rPr>
              <w:sym w:font="Wingdings 2" w:char="0052"/>
            </w:r>
            <w:r>
              <w:rPr>
                <w:rFonts w:hint="eastAsia"/>
              </w:rPr>
              <w:t xml:space="preserve">外校 </w:t>
            </w:r>
          </w:p>
          <w:p>
            <w:pPr>
              <w:shd w:val="clear" w:color="auto" w:fill="F4B8FF"/>
            </w:pPr>
            <w:r>
              <w:rPr>
                <w:rFonts w:hint="eastAsia"/>
              </w:rPr>
              <w:t>国家强检的计量器具有：</w:t>
            </w:r>
            <w:r>
              <w:rPr>
                <w:rFonts w:hint="eastAsia"/>
                <w:u w:val="single"/>
              </w:rPr>
              <w:t xml:space="preserve">  </w:t>
            </w:r>
            <w:r>
              <w:rPr>
                <w:rFonts w:hint="eastAsia"/>
                <w:u w:val="single"/>
                <w:lang w:val="en-US" w:eastAsia="zh-CN"/>
              </w:rPr>
              <w:t xml:space="preserve">  温度计、电子称、压力表等      </w:t>
            </w:r>
            <w:r>
              <w:rPr>
                <w:rFonts w:hint="eastAsia"/>
                <w:u w:val="single"/>
              </w:rPr>
              <w:t xml:space="preserve">      </w:t>
            </w:r>
            <w:r>
              <w:rPr>
                <w:rFonts w:hint="eastAsia"/>
              </w:rPr>
              <w:t xml:space="preserve">     （列举1~4种）</w:t>
            </w:r>
          </w:p>
          <w:p>
            <w:pPr>
              <w:shd w:val="clear" w:color="auto" w:fill="F4B8FF"/>
              <w:rPr>
                <w:rFonts w:hint="eastAsia"/>
              </w:rPr>
            </w:pPr>
            <w:r>
              <w:rPr>
                <w:rFonts w:hint="eastAsia"/>
              </w:rPr>
              <w:t>计量器具管理：</w:t>
            </w:r>
            <w:r>
              <w:rPr>
                <w:rFonts w:hint="eastAsia"/>
                <w:lang w:eastAsia="zh-CN"/>
              </w:rPr>
              <w:sym w:font="Wingdings 2" w:char="0052"/>
            </w:r>
            <w:r>
              <w:rPr>
                <w:rFonts w:hint="eastAsia"/>
              </w:rPr>
              <w:t xml:space="preserve">进行了定期校准/检定  </w:t>
            </w:r>
            <w:r>
              <w:rPr>
                <w:rFonts w:hint="eastAsia"/>
              </w:rPr>
              <w:sym w:font="Wingdings" w:char="00A8"/>
            </w:r>
            <w:r>
              <w:rPr>
                <w:rFonts w:hint="eastAsia"/>
              </w:rPr>
              <w:t xml:space="preserve">未进行定期校准/检定的有： </w:t>
            </w:r>
          </w:p>
          <w:tbl>
            <w:tblPr>
              <w:tblStyle w:val="11"/>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3"/>
              <w:gridCol w:w="2248"/>
              <w:gridCol w:w="1739"/>
              <w:gridCol w:w="2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pPr>
                    <w:rPr>
                      <w:color w:val="000000" w:themeColor="text1"/>
                      <w:highlight w:val="none"/>
                    </w:rPr>
                  </w:pPr>
                  <w:r>
                    <w:rPr>
                      <w:rFonts w:hint="eastAsia"/>
                      <w:color w:val="000000" w:themeColor="text1"/>
                      <w:highlight w:val="none"/>
                    </w:rPr>
                    <w:t>计量器具名称</w:t>
                  </w:r>
                </w:p>
              </w:tc>
              <w:tc>
                <w:tcPr>
                  <w:tcW w:w="2248" w:type="dxa"/>
                </w:tcPr>
                <w:p>
                  <w:pPr>
                    <w:rPr>
                      <w:color w:val="000000" w:themeColor="text1"/>
                      <w:highlight w:val="none"/>
                    </w:rPr>
                  </w:pPr>
                  <w:r>
                    <w:rPr>
                      <w:rFonts w:hint="eastAsia"/>
                      <w:color w:val="000000" w:themeColor="text1"/>
                      <w:highlight w:val="none"/>
                    </w:rPr>
                    <w:t>检定或校准证书编号</w:t>
                  </w:r>
                </w:p>
              </w:tc>
              <w:tc>
                <w:tcPr>
                  <w:tcW w:w="1739" w:type="dxa"/>
                </w:tcPr>
                <w:p>
                  <w:pPr>
                    <w:rPr>
                      <w:color w:val="000000" w:themeColor="text1"/>
                      <w:highlight w:val="none"/>
                    </w:rPr>
                  </w:pPr>
                  <w:r>
                    <w:rPr>
                      <w:rFonts w:hint="eastAsia"/>
                      <w:color w:val="000000" w:themeColor="text1"/>
                      <w:highlight w:val="none"/>
                    </w:rPr>
                    <w:t>有限期限至</w:t>
                  </w:r>
                </w:p>
              </w:tc>
              <w:tc>
                <w:tcPr>
                  <w:tcW w:w="2923" w:type="dxa"/>
                </w:tcPr>
                <w:p>
                  <w:pPr>
                    <w:rPr>
                      <w:color w:val="000000" w:themeColor="text1"/>
                      <w:highlight w:val="none"/>
                    </w:rPr>
                  </w:pPr>
                  <w:r>
                    <w:rPr>
                      <w:rFonts w:hint="eastAsia"/>
                      <w:color w:val="000000" w:themeColor="text1"/>
                      <w:highlight w:val="none"/>
                    </w:rPr>
                    <w:t>使用场所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pPr>
                    <w:rPr>
                      <w:color w:val="000000" w:themeColor="text1"/>
                      <w:szCs w:val="21"/>
                      <w:highlight w:val="none"/>
                    </w:rPr>
                  </w:pPr>
                  <w:r>
                    <w:rPr>
                      <w:rFonts w:hint="eastAsia"/>
                      <w:color w:val="000000" w:themeColor="text1"/>
                      <w:szCs w:val="21"/>
                      <w:highlight w:val="none"/>
                    </w:rPr>
                    <w:t>电子计价秤（</w:t>
                  </w:r>
                  <w:r>
                    <w:rPr>
                      <w:color w:val="000000" w:themeColor="text1"/>
                      <w:szCs w:val="21"/>
                      <w:highlight w:val="none"/>
                    </w:rPr>
                    <w:t>A</w:t>
                  </w:r>
                  <w:r>
                    <w:rPr>
                      <w:rFonts w:hint="eastAsia"/>
                      <w:color w:val="000000" w:themeColor="text1"/>
                      <w:szCs w:val="21"/>
                      <w:highlight w:val="none"/>
                    </w:rPr>
                    <w:t>CS-</w:t>
                  </w:r>
                  <w:r>
                    <w:rPr>
                      <w:color w:val="000000" w:themeColor="text1"/>
                      <w:szCs w:val="21"/>
                      <w:highlight w:val="none"/>
                    </w:rPr>
                    <w:t>30-H</w:t>
                  </w:r>
                  <w:r>
                    <w:rPr>
                      <w:rFonts w:hint="eastAsia"/>
                      <w:color w:val="000000" w:themeColor="text1"/>
                      <w:szCs w:val="21"/>
                      <w:highlight w:val="none"/>
                    </w:rPr>
                    <w:t>）</w:t>
                  </w:r>
                </w:p>
              </w:tc>
              <w:tc>
                <w:tcPr>
                  <w:tcW w:w="2248" w:type="dxa"/>
                </w:tcPr>
                <w:p>
                  <w:pPr>
                    <w:rPr>
                      <w:color w:val="000000" w:themeColor="text1"/>
                      <w:szCs w:val="21"/>
                      <w:highlight w:val="none"/>
                    </w:rPr>
                  </w:pPr>
                  <w:r>
                    <w:rPr>
                      <w:color w:val="000000" w:themeColor="text1"/>
                      <w:szCs w:val="21"/>
                      <w:highlight w:val="none"/>
                    </w:rPr>
                    <w:t>UNE15-202202012</w:t>
                  </w:r>
                  <w:r>
                    <w:rPr>
                      <w:rFonts w:hint="eastAsia"/>
                      <w:color w:val="000000" w:themeColor="text1"/>
                      <w:szCs w:val="21"/>
                      <w:highlight w:val="none"/>
                    </w:rPr>
                    <w:t>号</w:t>
                  </w:r>
                </w:p>
              </w:tc>
              <w:tc>
                <w:tcPr>
                  <w:tcW w:w="1739" w:type="dxa"/>
                </w:tcPr>
                <w:p>
                  <w:pPr>
                    <w:rPr>
                      <w:color w:val="000000" w:themeColor="text1"/>
                      <w:szCs w:val="21"/>
                      <w:highlight w:val="none"/>
                    </w:rPr>
                  </w:pPr>
                  <w:r>
                    <w:rPr>
                      <w:rFonts w:hint="eastAsia"/>
                      <w:color w:val="000000" w:themeColor="text1"/>
                      <w:szCs w:val="21"/>
                      <w:highlight w:val="none"/>
                    </w:rPr>
                    <w:t>202</w:t>
                  </w:r>
                  <w:r>
                    <w:rPr>
                      <w:color w:val="000000" w:themeColor="text1"/>
                      <w:szCs w:val="21"/>
                      <w:highlight w:val="none"/>
                    </w:rPr>
                    <w:t>3</w:t>
                  </w:r>
                  <w:r>
                    <w:rPr>
                      <w:rFonts w:hint="eastAsia"/>
                      <w:color w:val="000000" w:themeColor="text1"/>
                      <w:szCs w:val="21"/>
                      <w:highlight w:val="none"/>
                    </w:rPr>
                    <w:t>.0</w:t>
                  </w:r>
                  <w:r>
                    <w:rPr>
                      <w:color w:val="000000" w:themeColor="text1"/>
                      <w:szCs w:val="21"/>
                      <w:highlight w:val="none"/>
                    </w:rPr>
                    <w:t>2</w:t>
                  </w:r>
                  <w:r>
                    <w:rPr>
                      <w:rFonts w:hint="eastAsia"/>
                      <w:color w:val="000000" w:themeColor="text1"/>
                      <w:szCs w:val="21"/>
                      <w:highlight w:val="none"/>
                    </w:rPr>
                    <w:t>.1</w:t>
                  </w:r>
                  <w:r>
                    <w:rPr>
                      <w:color w:val="000000" w:themeColor="text1"/>
                      <w:szCs w:val="21"/>
                      <w:highlight w:val="none"/>
                    </w:rPr>
                    <w:t>0</w:t>
                  </w:r>
                </w:p>
              </w:tc>
              <w:tc>
                <w:tcPr>
                  <w:tcW w:w="2923" w:type="dxa"/>
                </w:tcPr>
                <w:p>
                  <w:pPr>
                    <w:rPr>
                      <w:color w:val="000000" w:themeColor="text1"/>
                      <w:szCs w:val="21"/>
                      <w:highlight w:val="none"/>
                    </w:rPr>
                  </w:pPr>
                  <w:r>
                    <w:rPr>
                      <w:rFonts w:hint="eastAsia"/>
                      <w:szCs w:val="21"/>
                      <w:highlight w:val="none"/>
                    </w:rPr>
                    <w:sym w:font="Wingdings" w:char="00FE"/>
                  </w:r>
                  <w:r>
                    <w:rPr>
                      <w:rFonts w:hint="eastAsia"/>
                      <w:szCs w:val="21"/>
                      <w:highlight w:val="none"/>
                    </w:rPr>
                    <w:t>仓库</w:t>
                  </w:r>
                  <w:r>
                    <w:rPr>
                      <w:rFonts w:hint="eastAsia"/>
                      <w:color w:val="000000" w:themeColor="text1"/>
                      <w:szCs w:val="21"/>
                      <w:highlight w:val="none"/>
                    </w:rPr>
                    <w:t xml:space="preserve">  </w:t>
                  </w:r>
                  <w:r>
                    <w:rPr>
                      <w:rFonts w:hint="eastAsia"/>
                      <w:color w:val="000000" w:themeColor="text1"/>
                      <w:szCs w:val="21"/>
                      <w:highlight w:val="none"/>
                    </w:rPr>
                    <w:sym w:font="Wingdings" w:char="00A8"/>
                  </w:r>
                  <w:r>
                    <w:rPr>
                      <w:rFonts w:hint="eastAsia"/>
                      <w:color w:val="000000" w:themeColor="text1"/>
                      <w:szCs w:val="21"/>
                      <w:highlight w:val="none"/>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pPr>
                    <w:rPr>
                      <w:color w:val="000000" w:themeColor="text1"/>
                      <w:szCs w:val="21"/>
                      <w:highlight w:val="none"/>
                    </w:rPr>
                  </w:pPr>
                  <w:r>
                    <w:rPr>
                      <w:rFonts w:hint="eastAsia"/>
                      <w:color w:val="000000" w:themeColor="text1"/>
                      <w:szCs w:val="21"/>
                      <w:highlight w:val="none"/>
                    </w:rPr>
                    <w:t>机械式温湿度表（</w:t>
                  </w:r>
                  <w:r>
                    <w:rPr>
                      <w:color w:val="000000" w:themeColor="text1"/>
                      <w:szCs w:val="21"/>
                      <w:highlight w:val="none"/>
                    </w:rPr>
                    <w:t>WS-A1</w:t>
                  </w:r>
                  <w:r>
                    <w:rPr>
                      <w:rFonts w:hint="eastAsia"/>
                      <w:color w:val="000000" w:themeColor="text1"/>
                      <w:szCs w:val="21"/>
                      <w:highlight w:val="none"/>
                    </w:rPr>
                    <w:t>）</w:t>
                  </w:r>
                </w:p>
              </w:tc>
              <w:tc>
                <w:tcPr>
                  <w:tcW w:w="2248" w:type="dxa"/>
                </w:tcPr>
                <w:p>
                  <w:pPr>
                    <w:rPr>
                      <w:color w:val="000000" w:themeColor="text1"/>
                      <w:szCs w:val="21"/>
                      <w:highlight w:val="none"/>
                    </w:rPr>
                  </w:pPr>
                  <w:r>
                    <w:rPr>
                      <w:color w:val="000000" w:themeColor="text1"/>
                      <w:szCs w:val="21"/>
                      <w:highlight w:val="none"/>
                    </w:rPr>
                    <w:t>UNE16-202202011</w:t>
                  </w:r>
                  <w:r>
                    <w:rPr>
                      <w:rFonts w:hint="eastAsia"/>
                      <w:color w:val="000000" w:themeColor="text1"/>
                      <w:szCs w:val="21"/>
                      <w:highlight w:val="none"/>
                    </w:rPr>
                    <w:t>号</w:t>
                  </w:r>
                </w:p>
              </w:tc>
              <w:tc>
                <w:tcPr>
                  <w:tcW w:w="1739" w:type="dxa"/>
                </w:tcPr>
                <w:p>
                  <w:pPr>
                    <w:rPr>
                      <w:color w:val="000000" w:themeColor="text1"/>
                      <w:szCs w:val="21"/>
                      <w:highlight w:val="none"/>
                    </w:rPr>
                  </w:pPr>
                  <w:r>
                    <w:rPr>
                      <w:rFonts w:hint="eastAsia"/>
                      <w:color w:val="000000" w:themeColor="text1"/>
                      <w:szCs w:val="21"/>
                      <w:highlight w:val="none"/>
                    </w:rPr>
                    <w:t>202</w:t>
                  </w:r>
                  <w:r>
                    <w:rPr>
                      <w:color w:val="000000" w:themeColor="text1"/>
                      <w:szCs w:val="21"/>
                      <w:highlight w:val="none"/>
                    </w:rPr>
                    <w:t>3</w:t>
                  </w:r>
                  <w:r>
                    <w:rPr>
                      <w:rFonts w:hint="eastAsia"/>
                      <w:color w:val="000000" w:themeColor="text1"/>
                      <w:szCs w:val="21"/>
                      <w:highlight w:val="none"/>
                    </w:rPr>
                    <w:t>.0</w:t>
                  </w:r>
                  <w:r>
                    <w:rPr>
                      <w:color w:val="000000" w:themeColor="text1"/>
                      <w:szCs w:val="21"/>
                      <w:highlight w:val="none"/>
                    </w:rPr>
                    <w:t>2</w:t>
                  </w:r>
                  <w:r>
                    <w:rPr>
                      <w:rFonts w:hint="eastAsia"/>
                      <w:color w:val="000000" w:themeColor="text1"/>
                      <w:szCs w:val="21"/>
                      <w:highlight w:val="none"/>
                    </w:rPr>
                    <w:t>.1</w:t>
                  </w:r>
                  <w:r>
                    <w:rPr>
                      <w:color w:val="000000" w:themeColor="text1"/>
                      <w:szCs w:val="21"/>
                      <w:highlight w:val="none"/>
                    </w:rPr>
                    <w:t>0</w:t>
                  </w:r>
                </w:p>
              </w:tc>
              <w:tc>
                <w:tcPr>
                  <w:tcW w:w="2923" w:type="dxa"/>
                </w:tcPr>
                <w:p>
                  <w:pPr>
                    <w:rPr>
                      <w:szCs w:val="21"/>
                      <w:highlight w:val="none"/>
                    </w:rPr>
                  </w:pPr>
                  <w:r>
                    <w:rPr>
                      <w:rFonts w:hint="eastAsia"/>
                      <w:szCs w:val="21"/>
                      <w:highlight w:val="none"/>
                    </w:rPr>
                    <w:sym w:font="Wingdings" w:char="00FE"/>
                  </w:r>
                  <w:r>
                    <w:rPr>
                      <w:rFonts w:hint="eastAsia"/>
                      <w:color w:val="000000" w:themeColor="text1"/>
                      <w:szCs w:val="21"/>
                      <w:highlight w:val="none"/>
                    </w:rPr>
                    <w:t xml:space="preserve">分餐间  </w:t>
                  </w:r>
                  <w:r>
                    <w:rPr>
                      <w:rFonts w:hint="eastAsia"/>
                      <w:color w:val="000000" w:themeColor="text1"/>
                      <w:szCs w:val="21"/>
                      <w:highlight w:val="none"/>
                    </w:rPr>
                    <w:sym w:font="Wingdings" w:char="00A8"/>
                  </w:r>
                  <w:r>
                    <w:rPr>
                      <w:rFonts w:hint="eastAsia"/>
                      <w:color w:val="000000" w:themeColor="text1"/>
                      <w:szCs w:val="21"/>
                      <w:highlight w:val="none"/>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pPr>
                    <w:rPr>
                      <w:color w:val="000000" w:themeColor="text1"/>
                      <w:szCs w:val="21"/>
                      <w:highlight w:val="none"/>
                    </w:rPr>
                  </w:pPr>
                  <w:r>
                    <w:rPr>
                      <w:rFonts w:hint="eastAsia"/>
                      <w:color w:val="000000" w:themeColor="text1"/>
                      <w:szCs w:val="21"/>
                      <w:highlight w:val="none"/>
                    </w:rPr>
                    <w:t>数字温度计</w:t>
                  </w:r>
                </w:p>
              </w:tc>
              <w:tc>
                <w:tcPr>
                  <w:tcW w:w="2248" w:type="dxa"/>
                </w:tcPr>
                <w:p>
                  <w:pPr>
                    <w:rPr>
                      <w:color w:val="000000" w:themeColor="text1"/>
                      <w:szCs w:val="21"/>
                      <w:highlight w:val="none"/>
                    </w:rPr>
                  </w:pPr>
                  <w:r>
                    <w:rPr>
                      <w:color w:val="000000" w:themeColor="text1"/>
                      <w:szCs w:val="21"/>
                      <w:highlight w:val="none"/>
                    </w:rPr>
                    <w:t>UNE39-202202013</w:t>
                  </w:r>
                  <w:r>
                    <w:rPr>
                      <w:rFonts w:hint="eastAsia"/>
                      <w:color w:val="000000" w:themeColor="text1"/>
                      <w:szCs w:val="21"/>
                      <w:highlight w:val="none"/>
                    </w:rPr>
                    <w:t>号</w:t>
                  </w:r>
                </w:p>
              </w:tc>
              <w:tc>
                <w:tcPr>
                  <w:tcW w:w="1739" w:type="dxa"/>
                </w:tcPr>
                <w:p>
                  <w:pPr>
                    <w:rPr>
                      <w:color w:val="000000" w:themeColor="text1"/>
                      <w:szCs w:val="21"/>
                      <w:highlight w:val="none"/>
                    </w:rPr>
                  </w:pPr>
                  <w:r>
                    <w:rPr>
                      <w:rFonts w:hint="eastAsia"/>
                      <w:color w:val="000000" w:themeColor="text1"/>
                      <w:szCs w:val="21"/>
                      <w:highlight w:val="none"/>
                    </w:rPr>
                    <w:t>202</w:t>
                  </w:r>
                  <w:r>
                    <w:rPr>
                      <w:color w:val="000000" w:themeColor="text1"/>
                      <w:szCs w:val="21"/>
                      <w:highlight w:val="none"/>
                    </w:rPr>
                    <w:t>3</w:t>
                  </w:r>
                  <w:r>
                    <w:rPr>
                      <w:rFonts w:hint="eastAsia"/>
                      <w:color w:val="000000" w:themeColor="text1"/>
                      <w:szCs w:val="21"/>
                      <w:highlight w:val="none"/>
                    </w:rPr>
                    <w:t>.0</w:t>
                  </w:r>
                  <w:r>
                    <w:rPr>
                      <w:color w:val="000000" w:themeColor="text1"/>
                      <w:szCs w:val="21"/>
                      <w:highlight w:val="none"/>
                    </w:rPr>
                    <w:t>2</w:t>
                  </w:r>
                  <w:r>
                    <w:rPr>
                      <w:rFonts w:hint="eastAsia"/>
                      <w:color w:val="000000" w:themeColor="text1"/>
                      <w:szCs w:val="21"/>
                      <w:highlight w:val="none"/>
                    </w:rPr>
                    <w:t>.</w:t>
                  </w:r>
                  <w:r>
                    <w:rPr>
                      <w:color w:val="000000" w:themeColor="text1"/>
                      <w:szCs w:val="21"/>
                      <w:highlight w:val="none"/>
                    </w:rPr>
                    <w:t>13</w:t>
                  </w:r>
                </w:p>
              </w:tc>
              <w:tc>
                <w:tcPr>
                  <w:tcW w:w="2923" w:type="dxa"/>
                </w:tcPr>
                <w:p>
                  <w:pPr>
                    <w:rPr>
                      <w:szCs w:val="21"/>
                      <w:highlight w:val="none"/>
                    </w:rPr>
                  </w:pPr>
                  <w:r>
                    <w:rPr>
                      <w:rFonts w:hint="eastAsia"/>
                      <w:szCs w:val="21"/>
                      <w:highlight w:val="none"/>
                    </w:rPr>
                    <w:sym w:font="Wingdings" w:char="00FE"/>
                  </w:r>
                  <w:r>
                    <w:rPr>
                      <w:rFonts w:hint="eastAsia"/>
                      <w:szCs w:val="21"/>
                      <w:highlight w:val="none"/>
                    </w:rPr>
                    <w:t>备餐间</w:t>
                  </w:r>
                  <w:r>
                    <w:rPr>
                      <w:rFonts w:hint="eastAsia"/>
                      <w:color w:val="000000" w:themeColor="text1"/>
                      <w:szCs w:val="21"/>
                      <w:highlight w:val="none"/>
                    </w:rPr>
                    <w:t xml:space="preserve"> </w:t>
                  </w:r>
                  <w:r>
                    <w:rPr>
                      <w:rFonts w:hint="eastAsia"/>
                      <w:color w:val="000000" w:themeColor="text1"/>
                      <w:szCs w:val="21"/>
                      <w:highlight w:val="none"/>
                    </w:rPr>
                    <w:sym w:font="Wingdings" w:char="00A8"/>
                  </w:r>
                  <w:r>
                    <w:rPr>
                      <w:rFonts w:hint="eastAsia"/>
                      <w:color w:val="000000" w:themeColor="text1"/>
                      <w:szCs w:val="21"/>
                      <w:highlight w:val="none"/>
                    </w:rPr>
                    <w:t>实验室</w:t>
                  </w:r>
                </w:p>
              </w:tc>
            </w:tr>
          </w:tbl>
          <w:p>
            <w:pPr>
              <w:pStyle w:val="2"/>
              <w:rPr>
                <w:rFonts w:hint="eastAsia"/>
              </w:rPr>
            </w:pPr>
          </w:p>
          <w:p>
            <w:pPr>
              <w:shd w:val="clear" w:color="auto" w:fill="F4B8FF"/>
              <w:rPr>
                <w:rFonts w:hint="eastAsia" w:eastAsia="宋体"/>
                <w:lang w:val="en-US" w:eastAsia="zh-CN"/>
              </w:rPr>
            </w:pPr>
            <w:r>
              <w:rPr>
                <w:rFonts w:hint="eastAsia"/>
              </w:rPr>
              <w:t xml:space="preserve"> </w:t>
            </w:r>
            <w:r>
              <w:rPr>
                <w:rFonts w:hint="eastAsia"/>
              </w:rPr>
              <w:sym w:font="Wingdings" w:char="00A8"/>
            </w:r>
            <w:r>
              <w:t>在FSMS中用于监视和测量的软件在使用前</w:t>
            </w:r>
            <w:r>
              <w:rPr>
                <w:rFonts w:hint="eastAsia"/>
              </w:rPr>
              <w:t>已</w:t>
            </w:r>
            <w:r>
              <w:t>由组织、软件供应商或第三方进行验证。</w:t>
            </w: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与 PRP、危害控制计划有关的验证</w:t>
            </w:r>
          </w:p>
          <w:p>
            <w:pPr>
              <w:shd w:val="clear" w:color="auto" w:fill="F4B8FF"/>
            </w:pPr>
            <w:r>
              <w:t>组织建立、 实施和保持验证活动， 规定验证活动的目的、 方法、 频次和职责。</w:t>
            </w:r>
          </w:p>
          <w:p>
            <w:pPr>
              <w:shd w:val="clear" w:color="auto" w:fill="F4B8FF"/>
            </w:pPr>
            <w:r>
              <w:t>验证活动应证实：</w:t>
            </w:r>
          </w:p>
          <w:p>
            <w:pPr>
              <w:shd w:val="clear" w:color="auto" w:fill="F4B8FF"/>
            </w:pPr>
            <w:r>
              <w:t>a) PRP已实施且有效；</w:t>
            </w:r>
          </w:p>
          <w:p>
            <w:pPr>
              <w:shd w:val="clear" w:color="auto" w:fill="F4B8FF"/>
            </w:pPr>
            <w:r>
              <w:t>b) 危险源控制计划实施有效；</w:t>
            </w:r>
          </w:p>
          <w:p>
            <w:pPr>
              <w:shd w:val="clear" w:color="auto" w:fill="F4B8FF"/>
            </w:pPr>
            <w:r>
              <w:t>c) 危害水平在确定的可接受水平之内；</w:t>
            </w:r>
          </w:p>
          <w:p>
            <w:pPr>
              <w:shd w:val="clear" w:color="auto" w:fill="F4B8FF"/>
            </w:pPr>
            <w:r>
              <w:t>d) 危害分析输入的更新</w:t>
            </w:r>
          </w:p>
          <w:p>
            <w:pPr>
              <w:shd w:val="clear" w:color="auto" w:fill="F4B8FF"/>
            </w:pPr>
            <w:r>
              <w:t>e) 组织确定的其他措施得以实施且有效。</w:t>
            </w:r>
          </w:p>
          <w:p>
            <w:pPr>
              <w:shd w:val="clear" w:color="auto" w:fill="F4B8FF"/>
            </w:pPr>
            <w:r>
              <w:t>食品安全小组对验证结果进行分析，并将其作为食品安全管理体系绩效评估的输入</w:t>
            </w:r>
          </w:p>
          <w:p>
            <w:pPr>
              <w:tabs>
                <w:tab w:val="right" w:pos="3119"/>
              </w:tabs>
              <w:rPr>
                <w:color w:val="0000FF"/>
                <w:szCs w:val="21"/>
              </w:rPr>
            </w:pPr>
            <w:r>
              <w:rPr>
                <w:rFonts w:hint="eastAsia"/>
              </w:rPr>
              <w:t>于</w:t>
            </w:r>
            <w:r>
              <w:rPr>
                <w:rFonts w:hint="eastAsia"/>
                <w:color w:val="0000FF"/>
                <w:szCs w:val="21"/>
                <w:u w:val="single"/>
              </w:rPr>
              <w:t xml:space="preserve">  </w:t>
            </w:r>
            <w:r>
              <w:rPr>
                <w:rFonts w:hint="eastAsia"/>
                <w:color w:val="0000FF"/>
                <w:szCs w:val="21"/>
                <w:u w:val="single"/>
                <w:lang w:val="en-US" w:eastAsia="zh-CN"/>
              </w:rPr>
              <w:t>2022</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1</w:t>
            </w:r>
            <w:r>
              <w:rPr>
                <w:rFonts w:hint="eastAsia"/>
                <w:color w:val="0000FF"/>
                <w:szCs w:val="21"/>
                <w:u w:val="single"/>
              </w:rPr>
              <w:t xml:space="preserve"> </w:t>
            </w:r>
            <w:r>
              <w:rPr>
                <w:rFonts w:hint="eastAsia"/>
                <w:color w:val="0000FF"/>
                <w:szCs w:val="21"/>
              </w:rPr>
              <w:t>月</w:t>
            </w:r>
            <w:r>
              <w:rPr>
                <w:rFonts w:hint="eastAsia"/>
                <w:color w:val="0000FF"/>
                <w:szCs w:val="21"/>
                <w:u w:val="single"/>
                <w:lang w:val="en-US" w:eastAsia="zh-CN"/>
              </w:rPr>
              <w:t>15</w:t>
            </w:r>
            <w:r>
              <w:rPr>
                <w:rFonts w:hint="eastAsia"/>
                <w:color w:val="0000FF"/>
                <w:szCs w:val="21"/>
              </w:rPr>
              <w:t>日，进行验证了PRP。</w:t>
            </w:r>
          </w:p>
          <w:p>
            <w:pPr>
              <w:tabs>
                <w:tab w:val="right" w:pos="3119"/>
              </w:tabs>
              <w:rPr>
                <w:rFonts w:hint="eastAsia"/>
                <w:color w:val="0000FF"/>
                <w:szCs w:val="21"/>
              </w:rPr>
            </w:pPr>
            <w:r>
              <w:rPr>
                <w:rFonts w:hint="eastAsia"/>
              </w:rPr>
              <w:t>于</w:t>
            </w:r>
            <w:r>
              <w:rPr>
                <w:rFonts w:hint="eastAsia"/>
                <w:color w:val="0000FF"/>
                <w:szCs w:val="21"/>
                <w:u w:val="single"/>
              </w:rPr>
              <w:t xml:space="preserve">  </w:t>
            </w:r>
            <w:r>
              <w:rPr>
                <w:rFonts w:hint="eastAsia"/>
                <w:color w:val="0000FF"/>
                <w:szCs w:val="21"/>
                <w:u w:val="single"/>
                <w:lang w:val="en-US" w:eastAsia="zh-CN"/>
              </w:rPr>
              <w:t>2022</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1</w:t>
            </w:r>
            <w:r>
              <w:rPr>
                <w:rFonts w:hint="eastAsia"/>
                <w:color w:val="0000FF"/>
                <w:szCs w:val="21"/>
                <w:u w:val="single"/>
              </w:rPr>
              <w:t xml:space="preserve"> </w:t>
            </w:r>
            <w:r>
              <w:rPr>
                <w:rFonts w:hint="eastAsia"/>
                <w:color w:val="0000FF"/>
                <w:szCs w:val="21"/>
              </w:rPr>
              <w:t>月</w:t>
            </w:r>
            <w:r>
              <w:rPr>
                <w:rFonts w:hint="eastAsia"/>
                <w:color w:val="0000FF"/>
                <w:szCs w:val="21"/>
                <w:u w:val="single"/>
                <w:lang w:val="en-US" w:eastAsia="zh-CN"/>
              </w:rPr>
              <w:t>15</w:t>
            </w:r>
            <w:r>
              <w:rPr>
                <w:rFonts w:hint="eastAsia"/>
                <w:color w:val="0000FF"/>
                <w:szCs w:val="21"/>
              </w:rPr>
              <w:t>日，进行验证了危害控制计划。</w:t>
            </w:r>
          </w:p>
          <w:p>
            <w:pPr>
              <w:shd w:val="clear" w:color="auto" w:fill="F4B8FF"/>
              <w:rPr>
                <w:rFonts w:hint="default" w:eastAsia="宋体"/>
                <w:b/>
                <w:bCs/>
                <w:lang w:val="en-US" w:eastAsia="zh-CN"/>
              </w:rPr>
            </w:pPr>
            <w:r>
              <w:rPr>
                <w:rFonts w:hint="eastAsia"/>
                <w:b/>
                <w:bCs/>
                <w:color w:val="0000FF"/>
                <w:u w:val="single"/>
              </w:rPr>
              <w:t>《验证结果分析报告》，2022-0</w:t>
            </w:r>
            <w:r>
              <w:rPr>
                <w:rFonts w:hint="eastAsia"/>
                <w:b/>
                <w:bCs/>
                <w:color w:val="0000FF"/>
                <w:u w:val="single"/>
                <w:lang w:val="en-US" w:eastAsia="zh-CN"/>
              </w:rPr>
              <w:t>2-10</w:t>
            </w:r>
            <w:r>
              <w:rPr>
                <w:rFonts w:hint="eastAsia"/>
                <w:b/>
                <w:bCs/>
                <w:color w:val="0000FF"/>
                <w:u w:val="single"/>
              </w:rPr>
              <w:t>，结论：控制有效。</w:t>
            </w:r>
            <w:r>
              <w:rPr>
                <w:rFonts w:hint="eastAsia"/>
                <w:b/>
                <w:bCs/>
                <w:color w:val="0000FF"/>
                <w:u w:val="single"/>
                <w:lang w:val="en-US" w:eastAsia="zh-CN"/>
              </w:rPr>
              <w:t>时间策划不合理，已现场沟通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pPr>
              <w:shd w:val="clear" w:color="auto" w:fill="F4B8FF"/>
            </w:pPr>
            <w:r>
              <w:t>组织确保来由有能力并有权发起纠正和纠正措施的指定人员进行评估OPRP和CCPs监测的数据。</w:t>
            </w:r>
          </w:p>
          <w:p>
            <w:pPr>
              <w:shd w:val="clear" w:color="auto" w:fill="F4B8FF"/>
            </w:pPr>
            <w:r>
              <w:t>组织确保当CCP的关键限值超出时， 或OPRP计划失控时， 根据产品的用途和放行要求， 识别和控制受影响的产品。包括：</w:t>
            </w:r>
          </w:p>
          <w:p>
            <w:pPr>
              <w:shd w:val="clear" w:color="auto" w:fill="F4B8FF"/>
            </w:pPr>
            <w:r>
              <w:t>a） 受影响产品的识别、评估和纠正方法，以确保其正确处理；</w:t>
            </w:r>
          </w:p>
          <w:p>
            <w:pPr>
              <w:shd w:val="clear" w:color="auto" w:fill="F4B8FF"/>
            </w:pPr>
            <w:r>
              <w:t>b） 评审所作更正的安排。</w:t>
            </w:r>
          </w:p>
          <w:p>
            <w:pPr>
              <w:shd w:val="clear" w:color="auto" w:fill="F4B8FF"/>
            </w:pPr>
            <w:r>
              <w:t>对不能放行的产品：</w:t>
            </w:r>
          </w:p>
          <w:p>
            <w:pPr>
              <w:shd w:val="clear" w:color="auto" w:fill="F4B8FF"/>
            </w:pPr>
            <w:r>
              <w:t>a) 在组织内或组织外重新加工或进一步加工， 以确保食品安全危害得到消除或降至可接受水平；</w:t>
            </w:r>
          </w:p>
          <w:p>
            <w:pPr>
              <w:shd w:val="clear" w:color="auto" w:fill="F4B8FF"/>
            </w:pPr>
            <w:r>
              <w:t>b) 只要食品链中的食品安全不受影响， 可改做其它用途；</w:t>
            </w:r>
          </w:p>
          <w:p>
            <w:pPr>
              <w:shd w:val="clear" w:color="auto" w:fill="F4B8FF"/>
            </w:pPr>
            <w:r>
              <w:t>c) 销毁和（或） 按废物处理。</w:t>
            </w:r>
          </w:p>
          <w:p>
            <w:pPr>
              <w:shd w:val="clear" w:color="auto" w:fill="F4B8FF"/>
            </w:pPr>
          </w:p>
          <w:p>
            <w:pPr>
              <w:shd w:val="clear" w:color="auto" w:fill="F4B8FF"/>
              <w:rPr>
                <w:rFonts w:hint="eastAsia" w:eastAsia="宋体"/>
                <w:lang w:val="en-US" w:eastAsia="zh-CN"/>
              </w:rPr>
            </w:pPr>
            <w:r>
              <w:rPr>
                <w:rFonts w:hint="eastAsia"/>
              </w:rPr>
              <w:t>近一年来，</w:t>
            </w:r>
            <w:r>
              <w:rPr>
                <w:rFonts w:hint="eastAsia"/>
              </w:rPr>
              <w:sym w:font="Wingdings" w:char="00FE"/>
            </w:r>
            <w:r>
              <w:rPr>
                <w:rFonts w:hint="eastAsia"/>
              </w:rPr>
              <w:t xml:space="preserve">未发生 </w:t>
            </w:r>
            <w:r>
              <w:rPr>
                <w:rFonts w:hint="eastAsia"/>
              </w:rPr>
              <w:sym w:font="Wingdings" w:char="00A8"/>
            </w:r>
            <w:r>
              <w:rPr>
                <w:rFonts w:hint="eastAsia"/>
              </w:rPr>
              <w:t>发生过 ，说明：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b/>
                <w:bCs/>
              </w:rPr>
              <w:t>潜在不安全产品的处置</w:t>
            </w:r>
          </w:p>
          <w:p>
            <w:pPr>
              <w:shd w:val="clear" w:color="auto" w:fill="F4B8FF"/>
            </w:pPr>
            <w:r>
              <w:t>组织采取措施防止潜在的不安全产品进入食物链，证明</w:t>
            </w:r>
            <w:r>
              <w:rPr>
                <w:rFonts w:hint="eastAsia"/>
              </w:rPr>
              <w:t>其</w:t>
            </w:r>
            <w:r>
              <w:t>：</w:t>
            </w:r>
          </w:p>
          <w:p>
            <w:pPr>
              <w:shd w:val="clear" w:color="auto" w:fill="F4B8FF"/>
            </w:pPr>
            <w:r>
              <w:t>a） 相关的食品安全危害降低到规定的可接受水平；</w:t>
            </w:r>
          </w:p>
          <w:p>
            <w:pPr>
              <w:shd w:val="clear" w:color="auto" w:fill="F4B8FF"/>
            </w:pPr>
            <w:r>
              <w:t>b） 相关的食品安全危害将在进入食品链之前降低到可接受的水平；</w:t>
            </w:r>
          </w:p>
          <w:p>
            <w:pPr>
              <w:shd w:val="clear" w:color="auto" w:fill="F4B8FF"/>
            </w:pPr>
            <w:r>
              <w:t>c） 尽管不符合，但产品仍能满足规定的相关食品安全危害的可接受水平。</w:t>
            </w:r>
          </w:p>
          <w:p>
            <w:pPr>
              <w:shd w:val="clear" w:color="auto" w:fill="F4B8FF"/>
            </w:pPr>
            <w:r>
              <w:t>组织将已识别为潜在不安全的产品保留在其控制之中，直到产品经过评估并确定处置为止。</w:t>
            </w:r>
          </w:p>
          <w:p>
            <w:pPr>
              <w:shd w:val="clear" w:color="auto" w:fill="F4B8FF"/>
            </w:pPr>
            <w:r>
              <w:t>如果随后确定离开组织控制的产品不安全，组织应通知相关相关方并启动撤回/召回。</w:t>
            </w:r>
          </w:p>
          <w:p>
            <w:pPr>
              <w:shd w:val="clear" w:color="auto" w:fill="F4B8FF"/>
            </w:pPr>
          </w:p>
          <w:p>
            <w:pPr>
              <w:shd w:val="clear" w:color="auto" w:fill="F4B8FF"/>
            </w:pPr>
            <w:r>
              <w:rPr>
                <w:rFonts w:hint="eastAsia"/>
              </w:rPr>
              <w:t>组织确保对不符合要求的产品或过程进行识别和控制，以防止非预期的使用或交付。</w:t>
            </w:r>
          </w:p>
          <w:p>
            <w:pPr>
              <w:shd w:val="clear" w:color="auto" w:fill="F4B8FF"/>
            </w:pPr>
            <w:r>
              <w:rPr>
                <w:rFonts w:hint="eastAsia"/>
              </w:rPr>
              <w:t>不合格产品或过程控制：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282" w:type="dxa"/>
            <w:shd w:val="clear" w:color="auto" w:fill="F4B8FF"/>
          </w:tcPr>
          <w:p>
            <w:r>
              <w:rPr>
                <w:rFonts w:hint="eastAsia"/>
              </w:rPr>
              <w:t>产品撤回/召回</w:t>
            </w:r>
          </w:p>
          <w:p>
            <w:pPr>
              <w:rPr>
                <w:szCs w:val="21"/>
              </w:rPr>
            </w:pPr>
            <w:r>
              <w:rPr>
                <w:rFonts w:hint="eastAsia"/>
                <w:szCs w:val="21"/>
              </w:rPr>
              <w:t>产品</w:t>
            </w:r>
            <w:r>
              <w:rPr>
                <w:rFonts w:hint="eastAsia"/>
              </w:rPr>
              <w:t>撤回/</w:t>
            </w:r>
            <w:r>
              <w:rPr>
                <w:rFonts w:hint="eastAsia"/>
                <w:szCs w:val="21"/>
              </w:rPr>
              <w:t>召回计划包括了下列内容：</w:t>
            </w:r>
          </w:p>
          <w:p>
            <w:pPr>
              <w:widowControl/>
              <w:numPr>
                <w:ilvl w:val="0"/>
                <w:numId w:val="9"/>
              </w:numPr>
              <w:spacing w:before="40" w:after="40"/>
              <w:rPr>
                <w:szCs w:val="21"/>
              </w:rPr>
            </w:pPr>
            <w:r>
              <w:rPr>
                <w:rFonts w:hint="eastAsia"/>
                <w:szCs w:val="21"/>
              </w:rPr>
              <w:t>启动和实施产品召回计划人员的职责和权限</w:t>
            </w:r>
          </w:p>
          <w:p>
            <w:pPr>
              <w:widowControl/>
              <w:numPr>
                <w:ilvl w:val="0"/>
                <w:numId w:val="9"/>
              </w:numPr>
              <w:spacing w:before="40" w:after="40"/>
              <w:rPr>
                <w:szCs w:val="21"/>
              </w:rPr>
            </w:pPr>
            <w:r>
              <w:rPr>
                <w:rFonts w:hint="eastAsia"/>
                <w:szCs w:val="21"/>
              </w:rPr>
              <w:t>产品召回行动需符合的相关法律、法规和其他相关要求</w:t>
            </w:r>
          </w:p>
          <w:p>
            <w:pPr>
              <w:widowControl/>
              <w:numPr>
                <w:ilvl w:val="0"/>
                <w:numId w:val="9"/>
              </w:numPr>
              <w:spacing w:before="40" w:after="40"/>
              <w:rPr>
                <w:szCs w:val="21"/>
              </w:rPr>
            </w:pPr>
            <w:r>
              <w:rPr>
                <w:rFonts w:hint="eastAsia"/>
                <w:szCs w:val="21"/>
              </w:rPr>
              <w:t>制定并实施受安全危害影响产品的召回措施</w:t>
            </w:r>
          </w:p>
          <w:p>
            <w:pPr>
              <w:widowControl/>
              <w:numPr>
                <w:ilvl w:val="0"/>
                <w:numId w:val="9"/>
              </w:numPr>
              <w:spacing w:before="40" w:after="40"/>
              <w:rPr>
                <w:szCs w:val="21"/>
              </w:rPr>
            </w:pPr>
            <w:r>
              <w:rPr>
                <w:rFonts w:hint="eastAsia"/>
                <w:szCs w:val="21"/>
              </w:rPr>
              <w:t>制定对召回的产品进行分析和处置的措施；</w:t>
            </w:r>
          </w:p>
          <w:p>
            <w:pPr>
              <w:rPr>
                <w:szCs w:val="21"/>
              </w:rPr>
            </w:pPr>
            <w:r>
              <w:rPr>
                <w:rFonts w:hint="eastAsia"/>
                <w:szCs w:val="21"/>
              </w:rPr>
              <w:t>实际发生的产品召回记录。</w:t>
            </w:r>
          </w:p>
          <w:p>
            <w:pPr>
              <w:tabs>
                <w:tab w:val="left" w:pos="510"/>
              </w:tabs>
              <w:autoSpaceDE w:val="0"/>
              <w:autoSpaceDN w:val="0"/>
              <w:adjustRightInd w:val="0"/>
              <w:ind w:right="6"/>
            </w:pPr>
            <w:r>
              <w:rPr>
                <w:rFonts w:hint="eastAsia"/>
              </w:rPr>
              <w:t xml:space="preserve">召回的原因分析，采取纠正措施。以下投诉被抽查：   </w:t>
            </w:r>
          </w:p>
          <w:p>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pPr>
              <w:tabs>
                <w:tab w:val="left" w:pos="510"/>
              </w:tabs>
              <w:autoSpaceDE w:val="0"/>
              <w:autoSpaceDN w:val="0"/>
              <w:adjustRightInd w:val="0"/>
              <w:ind w:right="6"/>
              <w:rPr>
                <w:szCs w:val="21"/>
                <w:u w:val="single"/>
              </w:rPr>
            </w:pPr>
            <w:r>
              <w:rPr>
                <w:rFonts w:hint="eastAsia"/>
              </w:rPr>
              <w:t>•</w:t>
            </w:r>
            <w:r>
              <w:rPr>
                <w:rFonts w:hint="eastAsia"/>
              </w:rPr>
              <w:tab/>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年</w:t>
            </w:r>
            <w:r>
              <w:rPr>
                <w:rFonts w:hint="eastAsia"/>
                <w:szCs w:val="21"/>
                <w:lang w:val="en-US" w:eastAsia="zh-CN"/>
              </w:rPr>
              <w:t xml:space="preserve"> </w:t>
            </w:r>
            <w:r>
              <w:rPr>
                <w:rFonts w:hint="eastAsia"/>
                <w:szCs w:val="21"/>
                <w:u w:val="single"/>
                <w:lang w:val="en-US" w:eastAsia="zh-CN"/>
              </w:rPr>
              <w:t xml:space="preserve">    </w:t>
            </w:r>
            <w:r>
              <w:rPr>
                <w:rFonts w:hint="eastAsia"/>
                <w:szCs w:val="21"/>
              </w:rPr>
              <w:t>月</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日进行了召回，产品</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，批号</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rPr>
              <w:sym w:font="Wingdings" w:char="00A8"/>
            </w:r>
            <w:r>
              <w:rPr>
                <w:rFonts w:hint="eastAsia"/>
                <w:szCs w:val="21"/>
                <w:u w:val="single"/>
              </w:rPr>
              <w:t xml:space="preserve">良好/  </w:t>
            </w:r>
            <w:r>
              <w:rPr>
                <w:rFonts w:hint="eastAsia"/>
              </w:rPr>
              <w:sym w:font="Wingdings" w:char="00A8"/>
            </w:r>
            <w:r>
              <w:rPr>
                <w:rFonts w:hint="eastAsia"/>
                <w:szCs w:val="21"/>
                <w:u w:val="single"/>
              </w:rPr>
              <w:t xml:space="preserve">欠佳       </w:t>
            </w:r>
          </w:p>
          <w:p>
            <w:pPr>
              <w:tabs>
                <w:tab w:val="left" w:pos="510"/>
              </w:tabs>
              <w:autoSpaceDE w:val="0"/>
              <w:autoSpaceDN w:val="0"/>
              <w:adjustRightInd w:val="0"/>
              <w:ind w:right="6"/>
              <w:rPr>
                <w:color w:val="0000FF"/>
                <w:szCs w:val="21"/>
                <w:u w:val="single"/>
              </w:rPr>
            </w:pPr>
          </w:p>
          <w:p>
            <w:pPr>
              <w:tabs>
                <w:tab w:val="left" w:pos="510"/>
              </w:tabs>
              <w:autoSpaceDE w:val="0"/>
              <w:autoSpaceDN w:val="0"/>
              <w:adjustRightInd w:val="0"/>
              <w:ind w:right="6"/>
              <w:rPr>
                <w:szCs w:val="21"/>
              </w:rPr>
            </w:pPr>
            <w:r>
              <w:rPr>
                <w:rFonts w:hint="eastAsia"/>
                <w:szCs w:val="21"/>
              </w:rPr>
              <w:t>召回演练记录：</w:t>
            </w:r>
          </w:p>
          <w:p>
            <w:pPr>
              <w:tabs>
                <w:tab w:val="left" w:pos="510"/>
              </w:tabs>
              <w:autoSpaceDE w:val="0"/>
              <w:autoSpaceDN w:val="0"/>
              <w:adjustRightInd w:val="0"/>
              <w:ind w:right="6"/>
            </w:pPr>
            <w:r>
              <w:rPr>
                <w:rFonts w:hint="eastAsia"/>
                <w:szCs w:val="21"/>
                <w:u w:val="single"/>
              </w:rPr>
              <w:t xml:space="preserve">  </w:t>
            </w:r>
            <w:r>
              <w:rPr>
                <w:rFonts w:hint="eastAsia"/>
                <w:szCs w:val="21"/>
                <w:u w:val="single"/>
                <w:lang w:val="en-US" w:eastAsia="zh-CN"/>
              </w:rPr>
              <w:t xml:space="preserve">2022  </w:t>
            </w:r>
            <w:r>
              <w:rPr>
                <w:rFonts w:hint="eastAsia"/>
                <w:szCs w:val="21"/>
              </w:rPr>
              <w:t>年</w:t>
            </w:r>
            <w:r>
              <w:rPr>
                <w:rFonts w:hint="eastAsia"/>
                <w:szCs w:val="21"/>
                <w:lang w:val="en-US" w:eastAsia="zh-CN"/>
              </w:rPr>
              <w:t xml:space="preserve"> </w:t>
            </w:r>
            <w:r>
              <w:rPr>
                <w:rFonts w:hint="eastAsia"/>
                <w:szCs w:val="21"/>
                <w:u w:val="single"/>
                <w:lang w:val="en-US" w:eastAsia="zh-CN"/>
              </w:rPr>
              <w:t xml:space="preserve">1 </w:t>
            </w:r>
            <w:r>
              <w:rPr>
                <w:rFonts w:hint="eastAsia"/>
                <w:szCs w:val="21"/>
              </w:rPr>
              <w:t>月</w:t>
            </w:r>
            <w:r>
              <w:rPr>
                <w:rFonts w:hint="eastAsia"/>
                <w:szCs w:val="21"/>
                <w:u w:val="single"/>
              </w:rPr>
              <w:t xml:space="preserve"> </w:t>
            </w:r>
            <w:r>
              <w:rPr>
                <w:rFonts w:hint="eastAsia"/>
                <w:szCs w:val="21"/>
                <w:u w:val="single"/>
                <w:lang w:val="en-US" w:eastAsia="zh-CN"/>
              </w:rPr>
              <w:t>15</w:t>
            </w:r>
            <w:r>
              <w:rPr>
                <w:rFonts w:hint="eastAsia"/>
                <w:szCs w:val="21"/>
                <w:u w:val="single"/>
              </w:rPr>
              <w:t xml:space="preserve"> </w:t>
            </w:r>
            <w:r>
              <w:rPr>
                <w:rFonts w:hint="eastAsia"/>
                <w:szCs w:val="21"/>
              </w:rPr>
              <w:t>日进行了召回演练，产品</w:t>
            </w:r>
            <w:r>
              <w:rPr>
                <w:rFonts w:hint="eastAsia"/>
                <w:szCs w:val="21"/>
                <w:u w:val="single"/>
              </w:rPr>
              <w:t xml:space="preserve"> </w:t>
            </w:r>
            <w:r>
              <w:rPr>
                <w:rFonts w:hint="eastAsia"/>
                <w:szCs w:val="21"/>
                <w:u w:val="single"/>
                <w:lang w:val="en-US" w:eastAsia="zh-CN"/>
              </w:rPr>
              <w:t xml:space="preserve"> 四季豆烹饪不熟造成数十名顾客出现头晕等中毒症状</w:t>
            </w:r>
            <w:r>
              <w:rPr>
                <w:rFonts w:hint="eastAsia"/>
                <w:szCs w:val="21"/>
                <w:u w:val="single"/>
              </w:rPr>
              <w:t xml:space="preserve">  </w:t>
            </w:r>
            <w:r>
              <w:rPr>
                <w:rFonts w:hint="eastAsia"/>
                <w:szCs w:val="21"/>
              </w:rPr>
              <w:t>，批号</w:t>
            </w:r>
            <w:r>
              <w:rPr>
                <w:rFonts w:hint="eastAsia"/>
                <w:szCs w:val="21"/>
                <w:u w:val="single"/>
              </w:rPr>
              <w:t xml:space="preserve">   202</w:t>
            </w:r>
            <w:r>
              <w:rPr>
                <w:rFonts w:hint="eastAsia"/>
                <w:szCs w:val="21"/>
                <w:u w:val="single"/>
                <w:lang w:val="en-US" w:eastAsia="zh-CN"/>
              </w:rPr>
              <w:t>20115</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rPr>
              <w:sym w:font="Wingdings" w:char="00FE"/>
            </w:r>
            <w:r>
              <w:rPr>
                <w:rFonts w:hint="eastAsia"/>
                <w:szCs w:val="21"/>
                <w:u w:val="single"/>
              </w:rPr>
              <w:t xml:space="preserve">良好/  </w:t>
            </w:r>
            <w:r>
              <w:rPr>
                <w:rFonts w:hint="eastAsia"/>
              </w:rPr>
              <w:sym w:font="Wingdings" w:char="00A8"/>
            </w:r>
            <w:r>
              <w:rPr>
                <w:rFonts w:hint="eastAsia"/>
                <w:szCs w:val="21"/>
                <w:u w:val="single"/>
              </w:rPr>
              <w:t xml:space="preserve">欠佳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restart"/>
            <w:shd w:val="clear" w:color="auto" w:fill="F4B8FF"/>
          </w:tcPr>
          <w:p>
            <w:pPr>
              <w:shd w:val="clear" w:color="auto" w:fill="F4B8FF"/>
            </w:pPr>
            <w:r>
              <w:rPr>
                <w:rFonts w:hint="eastAsia"/>
              </w:rPr>
              <w:t>绩效评价</w:t>
            </w:r>
          </w:p>
        </w:tc>
        <w:tc>
          <w:tcPr>
            <w:tcW w:w="9282" w:type="dxa"/>
            <w:shd w:val="clear" w:color="auto" w:fill="F4B8FF"/>
          </w:tcPr>
          <w:p>
            <w:pPr>
              <w:shd w:val="clear" w:color="auto" w:fill="F4B8FF"/>
            </w:pPr>
            <w:r>
              <w:rPr>
                <w:rFonts w:hint="eastAsia"/>
              </w:rPr>
              <w:t>组织确定了监视和测量的对象、方法、时机及分析和评价的责任人；评估了食品安全绩效和食品安全管理体系的有效性。</w:t>
            </w:r>
          </w:p>
          <w:p>
            <w:pPr>
              <w:shd w:val="clear" w:color="auto" w:fill="F4B8FF"/>
            </w:pPr>
            <w:r>
              <w:rPr>
                <w:rFonts w:hint="eastAsia"/>
              </w:rPr>
              <w:t>组织监测和测量产生的数据和信息，包括：</w:t>
            </w:r>
          </w:p>
          <w:p>
            <w:pPr>
              <w:numPr>
                <w:ilvl w:val="0"/>
                <w:numId w:val="10"/>
              </w:numPr>
              <w:shd w:val="clear" w:color="auto" w:fill="F4B8FF"/>
            </w:pPr>
            <w:r>
              <w:rPr>
                <w:rFonts w:hint="eastAsia"/>
              </w:rPr>
              <w:t>PRP和危害控制计划</w:t>
            </w:r>
          </w:p>
          <w:p>
            <w:pPr>
              <w:numPr>
                <w:ilvl w:val="0"/>
                <w:numId w:val="10"/>
              </w:numPr>
              <w:shd w:val="clear" w:color="auto" w:fill="F4B8FF"/>
            </w:pPr>
            <w:r>
              <w:rPr>
                <w:rFonts w:hint="eastAsia"/>
              </w:rPr>
              <w:t>内部审核的结果</w:t>
            </w:r>
          </w:p>
          <w:p>
            <w:pPr>
              <w:numPr>
                <w:ilvl w:val="0"/>
                <w:numId w:val="10"/>
              </w:numPr>
              <w:shd w:val="clear" w:color="auto" w:fill="F4B8FF"/>
            </w:pPr>
            <w:r>
              <w:rPr>
                <w:rFonts w:hint="eastAsia"/>
              </w:rPr>
              <w:t>外部审核的结果。</w:t>
            </w:r>
          </w:p>
          <w:p>
            <w:pPr>
              <w:shd w:val="clear" w:color="auto" w:fill="F4B8FF"/>
            </w:pPr>
            <w:r>
              <w:rPr>
                <w:rFonts w:hint="eastAsia"/>
              </w:rPr>
              <w:t>进行了分析和评估：</w:t>
            </w:r>
          </w:p>
          <w:p>
            <w:pPr>
              <w:shd w:val="clear" w:color="auto" w:fill="F4B8FF"/>
            </w:pPr>
            <w:r>
              <w:rPr>
                <w:rFonts w:hint="eastAsia"/>
              </w:rPr>
              <w:t>a） 确认系统的总体绩效满足组织制定的计划安排和FSMS要求；</w:t>
            </w:r>
          </w:p>
          <w:p>
            <w:pPr>
              <w:shd w:val="clear" w:color="auto" w:fill="F4B8FF"/>
            </w:pPr>
            <w:r>
              <w:rPr>
                <w:rFonts w:hint="eastAsia"/>
              </w:rPr>
              <w:t>b） 确定更新或改进FSMS的必要性；</w:t>
            </w:r>
          </w:p>
          <w:p>
            <w:pPr>
              <w:shd w:val="clear" w:color="auto" w:fill="F4B8FF"/>
            </w:pPr>
            <w:r>
              <w:rPr>
                <w:rFonts w:hint="eastAsia"/>
              </w:rPr>
              <w:t>c） 识别潜在不安全产品或工艺故障发生率较高的趋势；</w:t>
            </w:r>
          </w:p>
          <w:p>
            <w:pPr>
              <w:shd w:val="clear" w:color="auto" w:fill="F4B8FF"/>
            </w:pPr>
            <w:r>
              <w:rPr>
                <w:rFonts w:hint="eastAsia"/>
              </w:rPr>
              <w:t>d） 建立与拟审核领域的现状和重要性有关的内部审核方案策划信息；</w:t>
            </w:r>
          </w:p>
          <w:p>
            <w:pPr>
              <w:shd w:val="clear" w:color="auto" w:fill="F4B8FF"/>
            </w:pPr>
            <w:r>
              <w:rPr>
                <w:rFonts w:hint="eastAsia"/>
              </w:rPr>
              <w:t>e） 提供纠正和纠正措施有效的证据。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lang w:val="en-US" w:eastAsia="zh-CN"/>
              </w:rPr>
              <w:t>1</w:t>
            </w:r>
            <w:r>
              <w:rPr>
                <w:rFonts w:hint="eastAsia"/>
              </w:rPr>
              <w:t>月</w:t>
            </w:r>
            <w:r>
              <w:rPr>
                <w:rFonts w:hint="eastAsia"/>
                <w:u w:val="single"/>
              </w:rPr>
              <w:t xml:space="preserve"> </w:t>
            </w:r>
            <w:r>
              <w:rPr>
                <w:rFonts w:hint="eastAsia"/>
                <w:u w:val="single"/>
                <w:lang w:val="en-US" w:eastAsia="zh-CN"/>
              </w:rPr>
              <w:t>25-26</w:t>
            </w:r>
            <w:r>
              <w:rPr>
                <w:rFonts w:hint="eastAsia"/>
              </w:rPr>
              <w:t>日实施了食品安全管理体系内部审核，对食品安全管理体系的符合性和有效性进行了审核。内审发现的</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项不符合在本次审核前已完成整改。在公司内完成的这些审核是可信的。</w:t>
            </w:r>
          </w:p>
          <w:p>
            <w:pPr>
              <w:shd w:val="clear" w:color="auto" w:fill="F4B8FF"/>
            </w:pPr>
          </w:p>
          <w:p>
            <w:pPr>
              <w:shd w:val="clear" w:color="auto" w:fill="F4B8FF"/>
              <w:rPr>
                <w:rFonts w:hint="eastAsia" w:eastAsia="宋体"/>
                <w:lang w:eastAsia="zh-CN"/>
              </w:rPr>
            </w:pPr>
            <w:r>
              <w:rPr>
                <w:rFonts w:hint="eastAsia"/>
              </w:rPr>
              <w:t>若是组织多场所/临时场所：（按照组织的实际情况选择）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fill="F4B8FF"/>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F4B8FF"/>
            </w:pPr>
          </w:p>
          <w:p>
            <w:pPr>
              <w:shd w:val="clear" w:color="auto" w:fill="F4B8FF"/>
              <w:rPr>
                <w:rFonts w:hint="eastAsia" w:eastAsia="宋体"/>
                <w:lang w:eastAsia="zh-CN"/>
              </w:rPr>
            </w:pPr>
            <w:r>
              <w:rPr>
                <w:rFonts w:hint="eastAsia"/>
              </w:rPr>
              <w:t>若是多班次操作：（按照组织的实际情况选择）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fill="F4B8FF"/>
            </w:pPr>
          </w:p>
          <w:p>
            <w:pPr>
              <w:shd w:val="clear" w:color="auto" w:fill="F4B8FF"/>
            </w:pPr>
            <w:r>
              <w:rPr>
                <w:rFonts w:hint="eastAsia" w:ascii="Wingdings" w:hAnsi="Wingdings"/>
              </w:rPr>
              <w:t>¨</w:t>
            </w:r>
            <w:r>
              <w:rPr>
                <w:rFonts w:hint="eastAsia"/>
              </w:rPr>
              <w:t>对所有班次的现场操作已审核。</w:t>
            </w:r>
          </w:p>
          <w:p>
            <w:pPr>
              <w:shd w:val="clear" w:color="auto" w:fill="F4B8FF"/>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lang w:val="en-US" w:eastAsia="zh-CN"/>
              </w:rPr>
              <w:t xml:space="preserve"> </w:t>
            </w:r>
            <w:r>
              <w:rPr>
                <w:rFonts w:hint="eastAsia"/>
                <w:u w:val="single"/>
                <w:lang w:val="en-US" w:eastAsia="zh-CN"/>
              </w:rPr>
              <w:t>2</w:t>
            </w:r>
            <w:r>
              <w:rPr>
                <w:rFonts w:hint="eastAsia"/>
                <w:u w:val="single"/>
              </w:rPr>
              <w:t xml:space="preserve"> </w:t>
            </w:r>
            <w:r>
              <w:rPr>
                <w:rFonts w:hint="eastAsia"/>
              </w:rPr>
              <w:t>月</w:t>
            </w:r>
            <w:r>
              <w:rPr>
                <w:rFonts w:hint="eastAsia"/>
                <w:u w:val="single"/>
                <w:lang w:val="en-US" w:eastAsia="zh-CN"/>
              </w:rPr>
              <w:t xml:space="preserve">10 </w:t>
            </w:r>
            <w:r>
              <w:rPr>
                <w:rFonts w:hint="eastAsia"/>
                <w:u w:val="single"/>
              </w:rPr>
              <w:t xml:space="preserve"> </w:t>
            </w:r>
            <w:r>
              <w:rPr>
                <w:rFonts w:hint="eastAsia"/>
              </w:rPr>
              <w:t>日对组织的食品安全管理体系进行了评审，以确保其持续的适宜性、充分性和有效性；管理评审输入、输出均按要求提供。并对提出的改进措施进行了落实。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restart"/>
            <w:shd w:val="clear" w:color="auto" w:fill="F4B8FF"/>
          </w:tcPr>
          <w:p>
            <w:pPr>
              <w:shd w:val="clear" w:color="auto" w:fill="F4B8FF"/>
            </w:pPr>
            <w:r>
              <w:rPr>
                <w:rFonts w:hint="eastAsia"/>
              </w:rPr>
              <w:t>改进</w:t>
            </w:r>
          </w:p>
        </w:tc>
        <w:tc>
          <w:tcPr>
            <w:tcW w:w="9282" w:type="dxa"/>
            <w:shd w:val="clear" w:color="auto" w:fill="F4B8FF"/>
          </w:tcPr>
          <w:p>
            <w:pPr>
              <w:shd w:val="clear" w:color="auto" w:fill="F4B8FF"/>
            </w:pPr>
            <w:r>
              <w:rPr>
                <w:rFonts w:hint="eastAsia"/>
              </w:rPr>
              <w:t>组织针对食品安全管理体系运行中的不符合采取了有效纠正和纠正措施。针对下列方面采取了纠正措施：</w:t>
            </w:r>
          </w:p>
          <w:p>
            <w:pPr>
              <w:shd w:val="clear" w:color="auto" w:fill="F4B8FF"/>
            </w:pPr>
            <w:r>
              <w:rPr>
                <w:rFonts w:hint="eastAsia"/>
                <w:lang w:eastAsia="zh-CN"/>
              </w:rPr>
              <w:t>□</w:t>
            </w:r>
            <w:r>
              <w:rPr>
                <w:rFonts w:hint="eastAsia"/>
              </w:rPr>
              <w:t xml:space="preserve">不合格产品/服务 ☑自我验证的结果 ☑顾客投诉  </w:t>
            </w:r>
            <w:r>
              <w:rPr>
                <w:rFonts w:hint="eastAsia"/>
              </w:rPr>
              <w:sym w:font="Wingdings" w:char="00FE"/>
            </w:r>
            <w:r>
              <w:rPr>
                <w:rFonts w:hint="eastAsia"/>
              </w:rPr>
              <w:t xml:space="preserve">食品安全事故  </w:t>
            </w:r>
            <w:r>
              <w:rPr>
                <w:rFonts w:hint="eastAsia"/>
              </w:rPr>
              <w:sym w:font="Wingdings" w:char="00FE"/>
            </w:r>
            <w:r>
              <w:rPr>
                <w:rFonts w:hint="eastAsia"/>
              </w:rPr>
              <w:t>市场抽查不合格</w:t>
            </w:r>
          </w:p>
          <w:p>
            <w:pPr>
              <w:shd w:val="clear" w:color="auto" w:fill="F4B8FF"/>
            </w:pPr>
            <w:r>
              <w:rPr>
                <w:rFonts w:hint="eastAsia"/>
              </w:rPr>
              <w:t xml:space="preserve">☑内审不符合项   </w:t>
            </w:r>
            <w:r>
              <w:rPr>
                <w:rFonts w:hint="eastAsia"/>
              </w:rPr>
              <w:sym w:font="Wingdings" w:char="00A8"/>
            </w:r>
            <w:r>
              <w:rPr>
                <w:rFonts w:hint="eastAsia"/>
              </w:rPr>
              <w:t xml:space="preserve">外审不符合项 ☑管理评审   ☑目标统计分析结果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组织持续改进FSMS的适宜性、充分性和有效性。</w:t>
            </w:r>
          </w:p>
          <w:p>
            <w:pPr>
              <w:shd w:val="clear" w:color="auto" w:fill="F4B8FF"/>
            </w:pPr>
            <w:r>
              <w:rPr>
                <w:rFonts w:hint="eastAsia"/>
              </w:rPr>
              <w:t>最高管理者应确保组织通过以下活动，持续改进食品安全管理体系的有效性：</w:t>
            </w:r>
          </w:p>
          <w:p>
            <w:pPr>
              <w:shd w:val="clear" w:color="auto" w:fill="F4B8FF"/>
            </w:pPr>
            <w:r>
              <w:rPr>
                <w:rFonts w:hint="eastAsia"/>
              </w:rPr>
              <w:t xml:space="preserve">☑沟通   ☑管理评审  ☑内部审核   ☑验证活动结果分析  ☑控制措施验证和控制措施组合☑纠正措施   </w:t>
            </w:r>
            <w:r>
              <w:rPr>
                <w:rFonts w:hint="eastAsia"/>
              </w:rPr>
              <w:sym w:font="Wingdings" w:char="00A8"/>
            </w:r>
            <w:r>
              <w:rPr>
                <w:rFonts w:hint="eastAsia"/>
              </w:rPr>
              <w:t xml:space="preserve">FSMS更新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最高管理者建立了确保FSMS持续更新的机制。为此，食品安全小组应按计划间隔对食品安全管理体系进行了评估。</w:t>
            </w:r>
          </w:p>
          <w:p>
            <w:pPr>
              <w:shd w:val="clear" w:color="auto" w:fill="F4B8FF"/>
            </w:pPr>
            <w:r>
              <w:rPr>
                <w:rFonts w:hint="eastAsia"/>
              </w:rPr>
              <w:t>系统更新活动作为文件化信息保留，并作为输入报告给管理评审。</w:t>
            </w:r>
          </w:p>
        </w:tc>
      </w:tr>
    </w:tbl>
    <w:p>
      <w:pPr>
        <w:shd w:val="clear" w:color="auto" w:fill="F4B8FF"/>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608"/>
        <w:gridCol w:w="630"/>
        <w:gridCol w:w="615"/>
        <w:gridCol w:w="645"/>
        <w:gridCol w:w="637"/>
        <w:gridCol w:w="623"/>
        <w:gridCol w:w="637"/>
        <w:gridCol w:w="688"/>
        <w:gridCol w:w="600"/>
        <w:gridCol w:w="587"/>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标准条款</w:t>
            </w:r>
          </w:p>
        </w:tc>
        <w:tc>
          <w:tcPr>
            <w:tcW w:w="608" w:type="dxa"/>
            <w:vAlign w:val="center"/>
          </w:tcPr>
          <w:p>
            <w:pPr>
              <w:shd w:val="clear" w:color="auto" w:fill="F4B8FF"/>
              <w:rPr>
                <w:lang w:eastAsia="ja-JP"/>
              </w:rPr>
            </w:pPr>
            <w:r>
              <w:rPr>
                <w:rFonts w:hint="eastAsia"/>
              </w:rPr>
              <w:t>4.1</w:t>
            </w:r>
          </w:p>
        </w:tc>
        <w:tc>
          <w:tcPr>
            <w:tcW w:w="630" w:type="dxa"/>
            <w:vAlign w:val="center"/>
          </w:tcPr>
          <w:p>
            <w:pPr>
              <w:shd w:val="clear" w:color="auto" w:fill="F4B8FF"/>
              <w:rPr>
                <w:lang w:eastAsia="ja-JP"/>
              </w:rPr>
            </w:pPr>
            <w:r>
              <w:rPr>
                <w:rFonts w:hint="eastAsia"/>
              </w:rPr>
              <w:t>4.2</w:t>
            </w:r>
          </w:p>
        </w:tc>
        <w:tc>
          <w:tcPr>
            <w:tcW w:w="615" w:type="dxa"/>
            <w:vAlign w:val="center"/>
          </w:tcPr>
          <w:p>
            <w:pPr>
              <w:shd w:val="clear" w:color="auto" w:fill="F4B8FF"/>
              <w:rPr>
                <w:lang w:eastAsia="ja-JP"/>
              </w:rPr>
            </w:pPr>
            <w:r>
              <w:rPr>
                <w:rFonts w:hint="eastAsia"/>
              </w:rPr>
              <w:t>4.3</w:t>
            </w:r>
          </w:p>
        </w:tc>
        <w:tc>
          <w:tcPr>
            <w:tcW w:w="645" w:type="dxa"/>
            <w:vAlign w:val="center"/>
          </w:tcPr>
          <w:p>
            <w:pPr>
              <w:shd w:val="clear" w:color="auto" w:fill="F4B8FF"/>
              <w:rPr>
                <w:lang w:eastAsia="ja-JP"/>
              </w:rPr>
            </w:pPr>
            <w:r>
              <w:rPr>
                <w:rFonts w:hint="eastAsia"/>
              </w:rPr>
              <w:t>4.4</w:t>
            </w:r>
          </w:p>
        </w:tc>
        <w:tc>
          <w:tcPr>
            <w:tcW w:w="637" w:type="dxa"/>
            <w:vAlign w:val="center"/>
          </w:tcPr>
          <w:p>
            <w:pPr>
              <w:shd w:val="clear" w:color="auto" w:fill="F4B8FF"/>
              <w:rPr>
                <w:lang w:eastAsia="ja-JP"/>
              </w:rPr>
            </w:pPr>
            <w:r>
              <w:rPr>
                <w:rFonts w:hint="eastAsia"/>
              </w:rPr>
              <w:t>5.1</w:t>
            </w:r>
          </w:p>
        </w:tc>
        <w:tc>
          <w:tcPr>
            <w:tcW w:w="623" w:type="dxa"/>
            <w:vAlign w:val="center"/>
          </w:tcPr>
          <w:p>
            <w:pPr>
              <w:shd w:val="clear" w:color="auto" w:fill="F4B8FF"/>
              <w:rPr>
                <w:lang w:eastAsia="ja-JP"/>
              </w:rPr>
            </w:pPr>
            <w:r>
              <w:rPr>
                <w:rFonts w:hint="eastAsia"/>
              </w:rPr>
              <w:t>5.2</w:t>
            </w:r>
          </w:p>
        </w:tc>
        <w:tc>
          <w:tcPr>
            <w:tcW w:w="637" w:type="dxa"/>
            <w:vAlign w:val="center"/>
          </w:tcPr>
          <w:p>
            <w:pPr>
              <w:shd w:val="clear" w:color="auto" w:fill="F4B8FF"/>
              <w:rPr>
                <w:lang w:eastAsia="ja-JP"/>
              </w:rPr>
            </w:pPr>
            <w:r>
              <w:rPr>
                <w:rFonts w:hint="eastAsia"/>
              </w:rPr>
              <w:t>5.3</w:t>
            </w:r>
          </w:p>
        </w:tc>
        <w:tc>
          <w:tcPr>
            <w:tcW w:w="688" w:type="dxa"/>
            <w:vAlign w:val="center"/>
          </w:tcPr>
          <w:p>
            <w:pPr>
              <w:shd w:val="clear" w:color="auto" w:fill="F4B8FF"/>
              <w:rPr>
                <w:lang w:eastAsia="ja-JP"/>
              </w:rPr>
            </w:pPr>
            <w:r>
              <w:rPr>
                <w:rFonts w:hint="eastAsia"/>
              </w:rPr>
              <w:t>6.1</w:t>
            </w:r>
          </w:p>
        </w:tc>
        <w:tc>
          <w:tcPr>
            <w:tcW w:w="600" w:type="dxa"/>
            <w:vAlign w:val="center"/>
          </w:tcPr>
          <w:p>
            <w:pPr>
              <w:shd w:val="clear" w:color="auto" w:fill="F4B8FF"/>
            </w:pPr>
            <w:r>
              <w:rPr>
                <w:rFonts w:hint="eastAsia"/>
              </w:rPr>
              <w:t>6.2</w:t>
            </w:r>
          </w:p>
        </w:tc>
        <w:tc>
          <w:tcPr>
            <w:tcW w:w="587" w:type="dxa"/>
            <w:vAlign w:val="center"/>
          </w:tcPr>
          <w:p>
            <w:pPr>
              <w:shd w:val="clear" w:color="auto" w:fill="F4B8FF"/>
            </w:pPr>
            <w:r>
              <w:rPr>
                <w:rFonts w:hint="eastAsia"/>
              </w:rPr>
              <w:t>6.3</w:t>
            </w:r>
          </w:p>
        </w:tc>
        <w:tc>
          <w:tcPr>
            <w:tcW w:w="650" w:type="dxa"/>
            <w:vAlign w:val="center"/>
          </w:tcPr>
          <w:p>
            <w:pPr>
              <w:shd w:val="clear" w:color="auto" w:fill="F4B8FF"/>
              <w:rPr>
                <w:lang w:eastAsia="ja-JP"/>
              </w:rPr>
            </w:pPr>
          </w:p>
        </w:tc>
        <w:tc>
          <w:tcPr>
            <w:tcW w:w="649" w:type="dxa"/>
            <w:vAlign w:val="center"/>
          </w:tcPr>
          <w:p>
            <w:pPr>
              <w:shd w:val="clear" w:color="auto" w:fill="F4B8FF"/>
              <w:rPr>
                <w:lang w:eastAsia="ja-JP"/>
              </w:rPr>
            </w:pPr>
          </w:p>
        </w:tc>
        <w:tc>
          <w:tcPr>
            <w:tcW w:w="650" w:type="dxa"/>
            <w:shd w:val="clear" w:color="auto" w:fill="BFBFBF"/>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评价*)</w:t>
            </w:r>
          </w:p>
        </w:tc>
        <w:tc>
          <w:tcPr>
            <w:tcW w:w="608" w:type="dxa"/>
            <w:vAlign w:val="center"/>
          </w:tcPr>
          <w:p>
            <w:pPr>
              <w:shd w:val="clear" w:color="auto" w:fill="F4B8FF"/>
              <w:rPr>
                <w:rFonts w:hint="eastAsia" w:eastAsia="宋体"/>
                <w:lang w:val="en-US" w:eastAsia="zh-CN"/>
              </w:rPr>
            </w:pPr>
            <w:r>
              <w:rPr>
                <w:rFonts w:hint="eastAsia"/>
                <w:lang w:val="en-US" w:eastAsia="zh-CN"/>
              </w:rPr>
              <w:t>1</w:t>
            </w:r>
          </w:p>
        </w:tc>
        <w:tc>
          <w:tcPr>
            <w:tcW w:w="630" w:type="dxa"/>
            <w:vAlign w:val="center"/>
          </w:tcPr>
          <w:p>
            <w:pPr>
              <w:shd w:val="clear" w:color="auto" w:fill="F4B8FF"/>
              <w:rPr>
                <w:rFonts w:hint="eastAsia" w:eastAsia="宋体"/>
                <w:lang w:val="en-US" w:eastAsia="zh-CN"/>
              </w:rPr>
            </w:pPr>
            <w:r>
              <w:rPr>
                <w:rFonts w:hint="eastAsia"/>
                <w:lang w:val="en-US" w:eastAsia="zh-CN"/>
              </w:rPr>
              <w:t>1</w:t>
            </w:r>
          </w:p>
        </w:tc>
        <w:tc>
          <w:tcPr>
            <w:tcW w:w="615" w:type="dxa"/>
            <w:vAlign w:val="center"/>
          </w:tcPr>
          <w:p>
            <w:pPr>
              <w:shd w:val="clear" w:color="auto" w:fill="F4B8FF"/>
              <w:rPr>
                <w:rFonts w:hint="default"/>
                <w:lang w:val="en-US" w:eastAsia="ja-JP"/>
              </w:rPr>
            </w:pPr>
            <w:r>
              <w:rPr>
                <w:rFonts w:hint="eastAsia"/>
                <w:lang w:val="en-US" w:eastAsia="zh-CN"/>
              </w:rPr>
              <w:t>1</w:t>
            </w:r>
          </w:p>
        </w:tc>
        <w:tc>
          <w:tcPr>
            <w:tcW w:w="645" w:type="dxa"/>
            <w:vAlign w:val="center"/>
          </w:tcPr>
          <w:p>
            <w:pPr>
              <w:shd w:val="clear" w:color="auto" w:fill="F4B8FF"/>
              <w:rPr>
                <w:rFonts w:hint="default"/>
                <w:lang w:val="en-US" w:eastAsia="ja-JP"/>
              </w:rPr>
            </w:pPr>
            <w:r>
              <w:rPr>
                <w:rFonts w:hint="eastAsia"/>
                <w:lang w:val="en-US" w:eastAsia="zh-CN"/>
              </w:rPr>
              <w:t>1</w:t>
            </w:r>
          </w:p>
        </w:tc>
        <w:tc>
          <w:tcPr>
            <w:tcW w:w="637" w:type="dxa"/>
            <w:vAlign w:val="center"/>
          </w:tcPr>
          <w:p>
            <w:pPr>
              <w:shd w:val="clear" w:color="auto" w:fill="F4B8FF"/>
              <w:rPr>
                <w:rFonts w:hint="default"/>
                <w:lang w:val="en-US" w:eastAsia="ja-JP"/>
              </w:rPr>
            </w:pPr>
            <w:r>
              <w:rPr>
                <w:rFonts w:hint="eastAsia"/>
                <w:lang w:val="en-US" w:eastAsia="zh-CN"/>
              </w:rPr>
              <w:t>1</w:t>
            </w:r>
          </w:p>
        </w:tc>
        <w:tc>
          <w:tcPr>
            <w:tcW w:w="623" w:type="dxa"/>
            <w:vAlign w:val="center"/>
          </w:tcPr>
          <w:p>
            <w:pPr>
              <w:shd w:val="clear" w:color="auto" w:fill="F4B8FF"/>
              <w:rPr>
                <w:rFonts w:hint="default"/>
                <w:lang w:val="en-US" w:eastAsia="ja-JP"/>
              </w:rPr>
            </w:pPr>
            <w:r>
              <w:rPr>
                <w:rFonts w:hint="eastAsia"/>
                <w:lang w:val="en-US" w:eastAsia="zh-CN"/>
              </w:rPr>
              <w:t>1</w:t>
            </w:r>
          </w:p>
        </w:tc>
        <w:tc>
          <w:tcPr>
            <w:tcW w:w="637" w:type="dxa"/>
            <w:vAlign w:val="center"/>
          </w:tcPr>
          <w:p>
            <w:pPr>
              <w:shd w:val="clear" w:color="auto" w:fill="F4B8FF"/>
              <w:rPr>
                <w:rFonts w:hint="default"/>
                <w:lang w:val="en-US" w:eastAsia="ja-JP"/>
              </w:rPr>
            </w:pPr>
            <w:r>
              <w:rPr>
                <w:rFonts w:hint="eastAsia"/>
                <w:lang w:val="en-US" w:eastAsia="zh-CN"/>
              </w:rPr>
              <w:t>1</w:t>
            </w:r>
          </w:p>
        </w:tc>
        <w:tc>
          <w:tcPr>
            <w:tcW w:w="688" w:type="dxa"/>
            <w:vAlign w:val="center"/>
          </w:tcPr>
          <w:p>
            <w:pPr>
              <w:shd w:val="clear" w:color="auto" w:fill="F4B8FF"/>
              <w:rPr>
                <w:rFonts w:hint="default"/>
                <w:lang w:val="en-US" w:eastAsia="ja-JP"/>
              </w:rPr>
            </w:pPr>
            <w:r>
              <w:rPr>
                <w:rFonts w:hint="eastAsia"/>
                <w:lang w:val="en-US" w:eastAsia="zh-CN"/>
              </w:rPr>
              <w:t>1</w:t>
            </w:r>
          </w:p>
        </w:tc>
        <w:tc>
          <w:tcPr>
            <w:tcW w:w="600" w:type="dxa"/>
            <w:vAlign w:val="center"/>
          </w:tcPr>
          <w:p>
            <w:pPr>
              <w:shd w:val="clear" w:color="auto" w:fill="F4B8FF"/>
              <w:rPr>
                <w:rFonts w:hint="default"/>
                <w:lang w:val="en-US" w:eastAsia="ja-JP"/>
              </w:rPr>
            </w:pPr>
            <w:r>
              <w:rPr>
                <w:rFonts w:hint="eastAsia"/>
                <w:lang w:val="en-US" w:eastAsia="zh-CN"/>
              </w:rPr>
              <w:t>1</w:t>
            </w:r>
          </w:p>
        </w:tc>
        <w:tc>
          <w:tcPr>
            <w:tcW w:w="587" w:type="dxa"/>
            <w:vAlign w:val="center"/>
          </w:tcPr>
          <w:p>
            <w:pPr>
              <w:shd w:val="clear" w:color="auto" w:fill="F4B8FF"/>
              <w:rPr>
                <w:rFonts w:hint="default"/>
                <w:lang w:val="en-US" w:eastAsia="ja-JP"/>
              </w:rPr>
            </w:pPr>
            <w:r>
              <w:rPr>
                <w:rFonts w:hint="eastAsia"/>
                <w:lang w:val="en-US" w:eastAsia="zh-CN"/>
              </w:rPr>
              <w:t>1</w:t>
            </w:r>
          </w:p>
        </w:tc>
        <w:tc>
          <w:tcPr>
            <w:tcW w:w="650" w:type="dxa"/>
            <w:vAlign w:val="center"/>
          </w:tcPr>
          <w:p>
            <w:pPr>
              <w:shd w:val="clear" w:color="auto" w:fill="F4B8FF"/>
              <w:rPr>
                <w:lang w:eastAsia="ja-JP"/>
              </w:rPr>
            </w:pPr>
          </w:p>
        </w:tc>
        <w:tc>
          <w:tcPr>
            <w:tcW w:w="649" w:type="dxa"/>
            <w:vAlign w:val="center"/>
          </w:tcPr>
          <w:p>
            <w:pPr>
              <w:shd w:val="clear" w:color="auto" w:fill="F4B8FF"/>
              <w:rPr>
                <w:lang w:eastAsia="ja-JP"/>
              </w:rPr>
            </w:pPr>
          </w:p>
        </w:tc>
        <w:tc>
          <w:tcPr>
            <w:tcW w:w="650" w:type="dxa"/>
            <w:shd w:val="clear" w:color="auto" w:fill="BFBFBF"/>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pPr>
            <w:r>
              <w:rPr>
                <w:rFonts w:hint="eastAsia"/>
              </w:rPr>
              <w:t>不符合数量</w:t>
            </w:r>
          </w:p>
        </w:tc>
        <w:tc>
          <w:tcPr>
            <w:tcW w:w="608" w:type="dxa"/>
            <w:vAlign w:val="center"/>
          </w:tcPr>
          <w:p>
            <w:pPr>
              <w:shd w:val="clear" w:color="auto" w:fill="F4B8FF"/>
              <w:rPr>
                <w:lang w:eastAsia="ja-JP"/>
              </w:rPr>
            </w:pPr>
          </w:p>
        </w:tc>
        <w:tc>
          <w:tcPr>
            <w:tcW w:w="630" w:type="dxa"/>
            <w:vAlign w:val="center"/>
          </w:tcPr>
          <w:p>
            <w:pPr>
              <w:shd w:val="clear" w:color="auto" w:fill="F4B8FF"/>
              <w:rPr>
                <w:lang w:eastAsia="ja-JP"/>
              </w:rPr>
            </w:pPr>
          </w:p>
        </w:tc>
        <w:tc>
          <w:tcPr>
            <w:tcW w:w="615" w:type="dxa"/>
            <w:vAlign w:val="center"/>
          </w:tcPr>
          <w:p>
            <w:pPr>
              <w:shd w:val="clear" w:color="auto" w:fill="F4B8FF"/>
              <w:rPr>
                <w:lang w:eastAsia="ja-JP"/>
              </w:rPr>
            </w:pPr>
          </w:p>
        </w:tc>
        <w:tc>
          <w:tcPr>
            <w:tcW w:w="645"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23"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88" w:type="dxa"/>
            <w:vAlign w:val="center"/>
          </w:tcPr>
          <w:p>
            <w:pPr>
              <w:shd w:val="clear" w:color="auto" w:fill="F4B8FF"/>
              <w:rPr>
                <w:lang w:eastAsia="ja-JP"/>
              </w:rPr>
            </w:pPr>
          </w:p>
        </w:tc>
        <w:tc>
          <w:tcPr>
            <w:tcW w:w="600" w:type="dxa"/>
            <w:vAlign w:val="center"/>
          </w:tcPr>
          <w:p>
            <w:pPr>
              <w:shd w:val="clear" w:color="auto" w:fill="F4B8FF"/>
              <w:rPr>
                <w:lang w:eastAsia="ja-JP"/>
              </w:rPr>
            </w:pPr>
          </w:p>
        </w:tc>
        <w:tc>
          <w:tcPr>
            <w:tcW w:w="587" w:type="dxa"/>
            <w:vAlign w:val="center"/>
          </w:tcPr>
          <w:p>
            <w:pPr>
              <w:shd w:val="clear" w:color="auto" w:fill="F4B8FF"/>
              <w:rPr>
                <w:lang w:eastAsia="ja-JP"/>
              </w:rPr>
            </w:pPr>
          </w:p>
        </w:tc>
        <w:tc>
          <w:tcPr>
            <w:tcW w:w="650" w:type="dxa"/>
            <w:vAlign w:val="center"/>
          </w:tcPr>
          <w:p>
            <w:pPr>
              <w:shd w:val="clear" w:color="auto" w:fill="F4B8FF"/>
              <w:rPr>
                <w:lang w:eastAsia="ja-JP"/>
              </w:rPr>
            </w:pPr>
          </w:p>
        </w:tc>
        <w:tc>
          <w:tcPr>
            <w:tcW w:w="649" w:type="dxa"/>
            <w:vAlign w:val="center"/>
          </w:tcPr>
          <w:p>
            <w:pPr>
              <w:shd w:val="clear" w:color="auto" w:fill="F4B8FF"/>
              <w:rPr>
                <w:lang w:eastAsia="ja-JP"/>
              </w:rPr>
            </w:pPr>
          </w:p>
        </w:tc>
        <w:tc>
          <w:tcPr>
            <w:tcW w:w="650" w:type="dxa"/>
            <w:shd w:val="clear" w:color="auto" w:fill="BFBFBF"/>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标准条款</w:t>
            </w:r>
          </w:p>
        </w:tc>
        <w:tc>
          <w:tcPr>
            <w:tcW w:w="608" w:type="dxa"/>
            <w:vAlign w:val="center"/>
          </w:tcPr>
          <w:p>
            <w:pPr>
              <w:shd w:val="clear" w:color="auto" w:fill="F4B8FF"/>
              <w:rPr>
                <w:lang w:eastAsia="ja-JP"/>
              </w:rPr>
            </w:pPr>
            <w:r>
              <w:rPr>
                <w:rFonts w:hint="eastAsia"/>
              </w:rPr>
              <w:t>7.1</w:t>
            </w:r>
          </w:p>
        </w:tc>
        <w:tc>
          <w:tcPr>
            <w:tcW w:w="630" w:type="dxa"/>
            <w:vAlign w:val="center"/>
          </w:tcPr>
          <w:p>
            <w:pPr>
              <w:shd w:val="clear" w:color="auto" w:fill="F4B8FF"/>
              <w:rPr>
                <w:lang w:eastAsia="ja-JP"/>
              </w:rPr>
            </w:pPr>
            <w:r>
              <w:rPr>
                <w:rFonts w:hint="eastAsia"/>
              </w:rPr>
              <w:t>7.2</w:t>
            </w:r>
          </w:p>
        </w:tc>
        <w:tc>
          <w:tcPr>
            <w:tcW w:w="615" w:type="dxa"/>
            <w:vAlign w:val="center"/>
          </w:tcPr>
          <w:p>
            <w:pPr>
              <w:shd w:val="clear" w:color="auto" w:fill="F4B8FF"/>
              <w:rPr>
                <w:lang w:eastAsia="ja-JP"/>
              </w:rPr>
            </w:pPr>
            <w:r>
              <w:rPr>
                <w:rFonts w:hint="eastAsia"/>
              </w:rPr>
              <w:t>7.3</w:t>
            </w:r>
          </w:p>
        </w:tc>
        <w:tc>
          <w:tcPr>
            <w:tcW w:w="645" w:type="dxa"/>
            <w:vAlign w:val="center"/>
          </w:tcPr>
          <w:p>
            <w:pPr>
              <w:shd w:val="clear" w:color="auto" w:fill="F4B8FF"/>
              <w:rPr>
                <w:lang w:eastAsia="ja-JP"/>
              </w:rPr>
            </w:pPr>
            <w:r>
              <w:rPr>
                <w:rFonts w:hint="eastAsia"/>
              </w:rPr>
              <w:t>7.4</w:t>
            </w:r>
          </w:p>
        </w:tc>
        <w:tc>
          <w:tcPr>
            <w:tcW w:w="637" w:type="dxa"/>
            <w:vAlign w:val="center"/>
          </w:tcPr>
          <w:p>
            <w:pPr>
              <w:shd w:val="clear" w:color="auto" w:fill="F4B8FF"/>
              <w:rPr>
                <w:lang w:eastAsia="ja-JP"/>
              </w:rPr>
            </w:pPr>
            <w:r>
              <w:rPr>
                <w:rFonts w:hint="eastAsia"/>
              </w:rPr>
              <w:t>7.5</w:t>
            </w:r>
          </w:p>
        </w:tc>
        <w:tc>
          <w:tcPr>
            <w:tcW w:w="623" w:type="dxa"/>
            <w:vAlign w:val="center"/>
          </w:tcPr>
          <w:p>
            <w:pPr>
              <w:shd w:val="clear" w:color="auto" w:fill="F4B8FF"/>
              <w:rPr>
                <w:lang w:eastAsia="ja-JP"/>
              </w:rPr>
            </w:pPr>
            <w:r>
              <w:rPr>
                <w:rFonts w:hint="eastAsia"/>
              </w:rPr>
              <w:t>8.1</w:t>
            </w:r>
          </w:p>
        </w:tc>
        <w:tc>
          <w:tcPr>
            <w:tcW w:w="637" w:type="dxa"/>
            <w:vAlign w:val="center"/>
          </w:tcPr>
          <w:p>
            <w:pPr>
              <w:shd w:val="clear" w:color="auto" w:fill="F4B8FF"/>
              <w:rPr>
                <w:lang w:eastAsia="ja-JP"/>
              </w:rPr>
            </w:pPr>
            <w:r>
              <w:rPr>
                <w:rFonts w:hint="eastAsia"/>
              </w:rPr>
              <w:t>8.2</w:t>
            </w:r>
          </w:p>
        </w:tc>
        <w:tc>
          <w:tcPr>
            <w:tcW w:w="688" w:type="dxa"/>
            <w:vAlign w:val="center"/>
          </w:tcPr>
          <w:p>
            <w:pPr>
              <w:shd w:val="clear" w:color="auto" w:fill="F4B8FF"/>
              <w:rPr>
                <w:lang w:eastAsia="ja-JP"/>
              </w:rPr>
            </w:pPr>
            <w:r>
              <w:rPr>
                <w:rFonts w:hint="eastAsia"/>
              </w:rPr>
              <w:t>8.3</w:t>
            </w:r>
          </w:p>
        </w:tc>
        <w:tc>
          <w:tcPr>
            <w:tcW w:w="600" w:type="dxa"/>
            <w:vAlign w:val="center"/>
          </w:tcPr>
          <w:p>
            <w:pPr>
              <w:shd w:val="clear" w:color="auto" w:fill="F4B8FF"/>
            </w:pPr>
            <w:r>
              <w:rPr>
                <w:rFonts w:hint="eastAsia"/>
              </w:rPr>
              <w:t>8.4</w:t>
            </w:r>
          </w:p>
        </w:tc>
        <w:tc>
          <w:tcPr>
            <w:tcW w:w="587" w:type="dxa"/>
            <w:vAlign w:val="center"/>
          </w:tcPr>
          <w:p>
            <w:pPr>
              <w:shd w:val="clear" w:color="auto" w:fill="F4B8FF"/>
            </w:pPr>
            <w:r>
              <w:rPr>
                <w:rFonts w:hint="eastAsia"/>
              </w:rPr>
              <w:t>8.5</w:t>
            </w:r>
          </w:p>
        </w:tc>
        <w:tc>
          <w:tcPr>
            <w:tcW w:w="650" w:type="dxa"/>
            <w:vAlign w:val="center"/>
          </w:tcPr>
          <w:p>
            <w:pPr>
              <w:shd w:val="clear" w:color="auto" w:fill="F4B8FF"/>
              <w:rPr>
                <w:lang w:eastAsia="ja-JP"/>
              </w:rPr>
            </w:pPr>
            <w:r>
              <w:rPr>
                <w:rFonts w:hint="eastAsia"/>
              </w:rPr>
              <w:t>8.6</w:t>
            </w:r>
          </w:p>
        </w:tc>
        <w:tc>
          <w:tcPr>
            <w:tcW w:w="649" w:type="dxa"/>
            <w:vAlign w:val="center"/>
          </w:tcPr>
          <w:p>
            <w:pPr>
              <w:shd w:val="clear" w:color="auto" w:fill="F4B8FF"/>
              <w:rPr>
                <w:lang w:eastAsia="ja-JP"/>
              </w:rPr>
            </w:pPr>
            <w:r>
              <w:rPr>
                <w:rFonts w:hint="eastAsia"/>
              </w:rPr>
              <w:t>8.7</w:t>
            </w:r>
          </w:p>
        </w:tc>
        <w:tc>
          <w:tcPr>
            <w:tcW w:w="650" w:type="dxa"/>
            <w:vAlign w:val="center"/>
          </w:tcPr>
          <w:p>
            <w:pPr>
              <w:shd w:val="clear" w:color="auto" w:fill="F4B8FF"/>
              <w:rPr>
                <w:lang w:eastAsia="ja-JP"/>
              </w:rPr>
            </w:pPr>
            <w:r>
              <w:rPr>
                <w:rFonts w:hint="eastAsia"/>
              </w:rPr>
              <w:t>8.8</w:t>
            </w:r>
          </w:p>
        </w:tc>
        <w:tc>
          <w:tcPr>
            <w:tcW w:w="650" w:type="dxa"/>
            <w:vAlign w:val="center"/>
          </w:tcPr>
          <w:p>
            <w:pPr>
              <w:shd w:val="clear" w:color="auto" w:fill="F4B8FF"/>
              <w:rPr>
                <w:lang w:eastAsia="ja-JP"/>
              </w:rPr>
            </w:pPr>
            <w:r>
              <w:rPr>
                <w:rFonts w:hint="eastAsia"/>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评价*)</w:t>
            </w:r>
          </w:p>
        </w:tc>
        <w:tc>
          <w:tcPr>
            <w:tcW w:w="608" w:type="dxa"/>
            <w:vAlign w:val="center"/>
          </w:tcPr>
          <w:p>
            <w:pPr>
              <w:shd w:val="clear" w:color="auto" w:fill="F4B8FF"/>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630" w:type="dxa"/>
            <w:vAlign w:val="center"/>
          </w:tcPr>
          <w:p>
            <w:pPr>
              <w:shd w:val="clear" w:color="auto" w:fill="F4B8FF"/>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15" w:type="dxa"/>
            <w:vAlign w:val="center"/>
          </w:tcPr>
          <w:p>
            <w:pPr>
              <w:shd w:val="clear" w:color="auto" w:fill="F4B8FF"/>
              <w:rPr>
                <w:rFonts w:hint="default" w:ascii="Times New Roman" w:hAnsi="Times New Roman" w:eastAsia="宋体" w:cs="Times New Roman"/>
                <w:kern w:val="2"/>
                <w:sz w:val="21"/>
                <w:szCs w:val="24"/>
                <w:lang w:val="en-US" w:eastAsia="ja-JP" w:bidi="ar-SA"/>
              </w:rPr>
            </w:pPr>
            <w:r>
              <w:rPr>
                <w:rFonts w:hint="eastAsia"/>
                <w:lang w:val="en-US" w:eastAsia="zh-CN"/>
              </w:rPr>
              <w:t>1</w:t>
            </w:r>
          </w:p>
        </w:tc>
        <w:tc>
          <w:tcPr>
            <w:tcW w:w="645" w:type="dxa"/>
            <w:vAlign w:val="center"/>
          </w:tcPr>
          <w:p>
            <w:pPr>
              <w:shd w:val="clear" w:color="auto" w:fill="F4B8FF"/>
              <w:rPr>
                <w:rFonts w:hint="default" w:ascii="Times New Roman" w:hAnsi="Times New Roman" w:eastAsia="宋体" w:cs="Times New Roman"/>
                <w:kern w:val="2"/>
                <w:sz w:val="21"/>
                <w:szCs w:val="24"/>
                <w:lang w:val="en-US" w:eastAsia="ja-JP" w:bidi="ar-SA"/>
              </w:rPr>
            </w:pPr>
            <w:r>
              <w:rPr>
                <w:rFonts w:hint="eastAsia"/>
                <w:lang w:val="en-US" w:eastAsia="zh-CN"/>
              </w:rPr>
              <w:t>1</w:t>
            </w:r>
          </w:p>
        </w:tc>
        <w:tc>
          <w:tcPr>
            <w:tcW w:w="637" w:type="dxa"/>
            <w:vAlign w:val="center"/>
          </w:tcPr>
          <w:p>
            <w:pPr>
              <w:shd w:val="clear" w:color="auto" w:fill="F4B8FF"/>
              <w:rPr>
                <w:rFonts w:hint="default" w:ascii="Times New Roman" w:hAnsi="Times New Roman" w:eastAsia="宋体" w:cs="Times New Roman"/>
                <w:kern w:val="2"/>
                <w:sz w:val="21"/>
                <w:szCs w:val="24"/>
                <w:lang w:val="en-US" w:eastAsia="ja-JP" w:bidi="ar-SA"/>
              </w:rPr>
            </w:pPr>
            <w:r>
              <w:rPr>
                <w:rFonts w:hint="eastAsia"/>
                <w:lang w:val="en-US" w:eastAsia="zh-CN"/>
              </w:rPr>
              <w:t>1</w:t>
            </w:r>
          </w:p>
        </w:tc>
        <w:tc>
          <w:tcPr>
            <w:tcW w:w="623" w:type="dxa"/>
            <w:vAlign w:val="center"/>
          </w:tcPr>
          <w:p>
            <w:pPr>
              <w:shd w:val="clear" w:color="auto" w:fill="F4B8FF"/>
              <w:rPr>
                <w:rFonts w:hint="default" w:ascii="Times New Roman" w:hAnsi="Times New Roman" w:eastAsia="宋体" w:cs="Times New Roman"/>
                <w:kern w:val="2"/>
                <w:sz w:val="21"/>
                <w:szCs w:val="24"/>
                <w:lang w:val="en-US" w:eastAsia="ja-JP" w:bidi="ar-SA"/>
              </w:rPr>
            </w:pPr>
            <w:r>
              <w:rPr>
                <w:rFonts w:hint="eastAsia"/>
                <w:lang w:val="en-US" w:eastAsia="zh-CN"/>
              </w:rPr>
              <w:t>1</w:t>
            </w:r>
          </w:p>
        </w:tc>
        <w:tc>
          <w:tcPr>
            <w:tcW w:w="637" w:type="dxa"/>
            <w:vAlign w:val="center"/>
          </w:tcPr>
          <w:p>
            <w:pPr>
              <w:shd w:val="clear" w:color="auto" w:fill="F4B8FF"/>
              <w:rPr>
                <w:rFonts w:hint="default" w:ascii="Times New Roman" w:hAnsi="Times New Roman" w:eastAsia="宋体" w:cs="Times New Roman"/>
                <w:kern w:val="2"/>
                <w:sz w:val="21"/>
                <w:szCs w:val="24"/>
                <w:lang w:val="en-US" w:eastAsia="ja-JP" w:bidi="ar-SA"/>
              </w:rPr>
            </w:pPr>
            <w:r>
              <w:rPr>
                <w:rFonts w:hint="eastAsia"/>
                <w:lang w:val="en-US" w:eastAsia="zh-CN"/>
              </w:rPr>
              <w:t>3</w:t>
            </w:r>
          </w:p>
        </w:tc>
        <w:tc>
          <w:tcPr>
            <w:tcW w:w="688" w:type="dxa"/>
            <w:vAlign w:val="center"/>
          </w:tcPr>
          <w:p>
            <w:pPr>
              <w:shd w:val="clear" w:color="auto" w:fill="F4B8FF"/>
              <w:rPr>
                <w:rFonts w:hint="default" w:ascii="Times New Roman" w:hAnsi="Times New Roman" w:eastAsia="宋体" w:cs="Times New Roman"/>
                <w:kern w:val="2"/>
                <w:sz w:val="21"/>
                <w:szCs w:val="24"/>
                <w:lang w:val="en-US" w:eastAsia="ja-JP" w:bidi="ar-SA"/>
              </w:rPr>
            </w:pPr>
            <w:r>
              <w:rPr>
                <w:rFonts w:hint="eastAsia"/>
                <w:lang w:val="en-US" w:eastAsia="zh-CN"/>
              </w:rPr>
              <w:t>1</w:t>
            </w:r>
          </w:p>
        </w:tc>
        <w:tc>
          <w:tcPr>
            <w:tcW w:w="600" w:type="dxa"/>
            <w:vAlign w:val="center"/>
          </w:tcPr>
          <w:p>
            <w:pPr>
              <w:shd w:val="clear" w:color="auto" w:fill="F4B8FF"/>
              <w:rPr>
                <w:rFonts w:hint="default" w:ascii="Times New Roman" w:hAnsi="Times New Roman" w:eastAsia="宋体" w:cs="Times New Roman"/>
                <w:kern w:val="2"/>
                <w:sz w:val="21"/>
                <w:szCs w:val="24"/>
                <w:lang w:val="en-US" w:eastAsia="ja-JP" w:bidi="ar-SA"/>
              </w:rPr>
            </w:pPr>
            <w:r>
              <w:rPr>
                <w:rFonts w:hint="eastAsia"/>
                <w:lang w:val="en-US" w:eastAsia="zh-CN"/>
              </w:rPr>
              <w:t>1</w:t>
            </w:r>
          </w:p>
        </w:tc>
        <w:tc>
          <w:tcPr>
            <w:tcW w:w="587" w:type="dxa"/>
            <w:vAlign w:val="center"/>
          </w:tcPr>
          <w:p>
            <w:pPr>
              <w:shd w:val="clear" w:color="auto" w:fill="F4B8FF"/>
              <w:rPr>
                <w:rFonts w:hint="default"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F4B8FF"/>
              <w:rPr>
                <w:rFonts w:hint="default"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F4B8FF"/>
              <w:rPr>
                <w:rFonts w:hint="default"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F4B8FF"/>
              <w:rPr>
                <w:rFonts w:hint="default"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F4B8FF"/>
              <w:rPr>
                <w:rFonts w:hint="default"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rPr>
              <w:t>不符合数量</w:t>
            </w:r>
          </w:p>
        </w:tc>
        <w:tc>
          <w:tcPr>
            <w:tcW w:w="608" w:type="dxa"/>
            <w:vAlign w:val="center"/>
          </w:tcPr>
          <w:p>
            <w:pPr>
              <w:shd w:val="clear" w:color="auto" w:fill="F4B8FF"/>
              <w:rPr>
                <w:rFonts w:hint="default" w:eastAsia="宋体"/>
                <w:lang w:val="en-US" w:eastAsia="zh-CN"/>
              </w:rPr>
            </w:pPr>
            <w:r>
              <w:rPr>
                <w:rFonts w:hint="eastAsia"/>
                <w:lang w:val="en-US" w:eastAsia="zh-CN"/>
              </w:rPr>
              <w:t>02</w:t>
            </w:r>
          </w:p>
        </w:tc>
        <w:tc>
          <w:tcPr>
            <w:tcW w:w="630" w:type="dxa"/>
            <w:vAlign w:val="center"/>
          </w:tcPr>
          <w:p>
            <w:pPr>
              <w:shd w:val="clear" w:color="auto" w:fill="F4B8FF"/>
              <w:rPr>
                <w:lang w:eastAsia="ja-JP"/>
              </w:rPr>
            </w:pPr>
          </w:p>
        </w:tc>
        <w:tc>
          <w:tcPr>
            <w:tcW w:w="615" w:type="dxa"/>
            <w:vAlign w:val="center"/>
          </w:tcPr>
          <w:p>
            <w:pPr>
              <w:shd w:val="clear" w:color="auto" w:fill="F4B8FF"/>
              <w:rPr>
                <w:lang w:eastAsia="ja-JP"/>
              </w:rPr>
            </w:pPr>
          </w:p>
        </w:tc>
        <w:tc>
          <w:tcPr>
            <w:tcW w:w="645"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23" w:type="dxa"/>
            <w:vAlign w:val="center"/>
          </w:tcPr>
          <w:p>
            <w:pPr>
              <w:shd w:val="clear" w:color="auto" w:fill="F4B8FF"/>
              <w:rPr>
                <w:lang w:eastAsia="ja-JP"/>
              </w:rPr>
            </w:pPr>
          </w:p>
        </w:tc>
        <w:tc>
          <w:tcPr>
            <w:tcW w:w="637" w:type="dxa"/>
            <w:tcBorders>
              <w:bottom w:val="single" w:color="auto" w:sz="4" w:space="0"/>
            </w:tcBorders>
            <w:vAlign w:val="center"/>
          </w:tcPr>
          <w:p>
            <w:pPr>
              <w:shd w:val="clear" w:color="auto" w:fill="F4B8FF"/>
              <w:rPr>
                <w:rFonts w:hint="default" w:eastAsia="宋体"/>
                <w:lang w:val="en-US" w:eastAsia="zh-CN"/>
              </w:rPr>
            </w:pPr>
            <w:r>
              <w:rPr>
                <w:rFonts w:hint="eastAsia"/>
                <w:lang w:val="en-US" w:eastAsia="zh-CN"/>
              </w:rPr>
              <w:t>01</w:t>
            </w:r>
          </w:p>
        </w:tc>
        <w:tc>
          <w:tcPr>
            <w:tcW w:w="688" w:type="dxa"/>
            <w:tcBorders>
              <w:bottom w:val="single" w:color="auto" w:sz="4" w:space="0"/>
            </w:tcBorders>
            <w:vAlign w:val="center"/>
          </w:tcPr>
          <w:p>
            <w:pPr>
              <w:shd w:val="clear" w:color="auto" w:fill="F4B8FF"/>
              <w:rPr>
                <w:lang w:eastAsia="ja-JP"/>
              </w:rPr>
            </w:pPr>
          </w:p>
        </w:tc>
        <w:tc>
          <w:tcPr>
            <w:tcW w:w="600" w:type="dxa"/>
            <w:tcBorders>
              <w:bottom w:val="single" w:color="auto" w:sz="4" w:space="0"/>
            </w:tcBorders>
            <w:vAlign w:val="center"/>
          </w:tcPr>
          <w:p>
            <w:pPr>
              <w:shd w:val="clear" w:color="auto" w:fill="F4B8FF"/>
              <w:rPr>
                <w:lang w:eastAsia="ja-JP"/>
              </w:rPr>
            </w:pPr>
          </w:p>
        </w:tc>
        <w:tc>
          <w:tcPr>
            <w:tcW w:w="587" w:type="dxa"/>
            <w:tcBorders>
              <w:bottom w:val="single" w:color="auto" w:sz="4" w:space="0"/>
            </w:tcBorders>
            <w:vAlign w:val="center"/>
          </w:tcPr>
          <w:p>
            <w:pPr>
              <w:shd w:val="clear" w:color="auto" w:fill="F4B8FF"/>
              <w:rPr>
                <w:lang w:eastAsia="ja-JP"/>
              </w:rPr>
            </w:pPr>
          </w:p>
        </w:tc>
        <w:tc>
          <w:tcPr>
            <w:tcW w:w="650" w:type="dxa"/>
            <w:tcBorders>
              <w:bottom w:val="single" w:color="auto" w:sz="4" w:space="0"/>
            </w:tcBorders>
            <w:vAlign w:val="center"/>
          </w:tcPr>
          <w:p>
            <w:pPr>
              <w:shd w:val="clear" w:color="auto" w:fill="F4B8FF"/>
              <w:rPr>
                <w:lang w:eastAsia="ja-JP"/>
              </w:rPr>
            </w:pPr>
          </w:p>
        </w:tc>
        <w:tc>
          <w:tcPr>
            <w:tcW w:w="649" w:type="dxa"/>
            <w:tcBorders>
              <w:bottom w:val="single" w:color="auto" w:sz="4" w:space="0"/>
            </w:tcBorders>
            <w:vAlign w:val="center"/>
          </w:tcPr>
          <w:p>
            <w:pPr>
              <w:shd w:val="clear" w:color="auto" w:fill="F4B8FF"/>
              <w:rPr>
                <w:lang w:eastAsia="ja-JP"/>
              </w:rPr>
            </w:pPr>
          </w:p>
        </w:tc>
        <w:tc>
          <w:tcPr>
            <w:tcW w:w="650" w:type="dxa"/>
            <w:tcBorders>
              <w:bottom w:val="single" w:color="auto" w:sz="4" w:space="0"/>
            </w:tcBorders>
            <w:vAlign w:val="center"/>
          </w:tcPr>
          <w:p>
            <w:pPr>
              <w:shd w:val="clear" w:color="auto" w:fill="F4B8FF"/>
              <w:rPr>
                <w:lang w:eastAsia="ja-JP"/>
              </w:rPr>
            </w:pPr>
          </w:p>
        </w:tc>
        <w:tc>
          <w:tcPr>
            <w:tcW w:w="650" w:type="dxa"/>
            <w:tcBorders>
              <w:bottom w:val="single" w:color="auto" w:sz="4" w:space="0"/>
            </w:tcBorders>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标准条款</w:t>
            </w:r>
          </w:p>
        </w:tc>
        <w:tc>
          <w:tcPr>
            <w:tcW w:w="608" w:type="dxa"/>
            <w:vAlign w:val="center"/>
          </w:tcPr>
          <w:p>
            <w:pPr>
              <w:shd w:val="clear" w:color="auto" w:fill="F4B8FF"/>
              <w:rPr>
                <w:lang w:eastAsia="ja-JP"/>
              </w:rPr>
            </w:pPr>
            <w:r>
              <w:rPr>
                <w:rFonts w:hint="eastAsia"/>
              </w:rPr>
              <w:t>9.1</w:t>
            </w:r>
          </w:p>
        </w:tc>
        <w:tc>
          <w:tcPr>
            <w:tcW w:w="630" w:type="dxa"/>
            <w:vAlign w:val="center"/>
          </w:tcPr>
          <w:p>
            <w:pPr>
              <w:shd w:val="clear" w:color="auto" w:fill="F4B8FF"/>
              <w:rPr>
                <w:lang w:eastAsia="ja-JP"/>
              </w:rPr>
            </w:pPr>
            <w:r>
              <w:rPr>
                <w:rFonts w:hint="eastAsia"/>
              </w:rPr>
              <w:t>9.2</w:t>
            </w:r>
          </w:p>
        </w:tc>
        <w:tc>
          <w:tcPr>
            <w:tcW w:w="615" w:type="dxa"/>
            <w:vAlign w:val="center"/>
          </w:tcPr>
          <w:p>
            <w:pPr>
              <w:shd w:val="clear" w:color="auto" w:fill="F4B8FF"/>
              <w:rPr>
                <w:lang w:eastAsia="ja-JP"/>
              </w:rPr>
            </w:pPr>
            <w:r>
              <w:rPr>
                <w:rFonts w:hint="eastAsia"/>
              </w:rPr>
              <w:t>9.3</w:t>
            </w:r>
          </w:p>
        </w:tc>
        <w:tc>
          <w:tcPr>
            <w:tcW w:w="645" w:type="dxa"/>
            <w:vAlign w:val="center"/>
          </w:tcPr>
          <w:p>
            <w:pPr>
              <w:shd w:val="clear" w:color="auto" w:fill="F4B8FF"/>
              <w:rPr>
                <w:lang w:eastAsia="ja-JP"/>
              </w:rPr>
            </w:pPr>
            <w:r>
              <w:rPr>
                <w:rFonts w:hint="eastAsia"/>
              </w:rPr>
              <w:t>10.1</w:t>
            </w:r>
          </w:p>
        </w:tc>
        <w:tc>
          <w:tcPr>
            <w:tcW w:w="637" w:type="dxa"/>
            <w:vAlign w:val="center"/>
          </w:tcPr>
          <w:p>
            <w:pPr>
              <w:shd w:val="clear" w:color="auto" w:fill="F4B8FF"/>
              <w:rPr>
                <w:lang w:eastAsia="ja-JP"/>
              </w:rPr>
            </w:pPr>
            <w:r>
              <w:rPr>
                <w:rFonts w:hint="eastAsia"/>
              </w:rPr>
              <w:t>10.2</w:t>
            </w:r>
          </w:p>
        </w:tc>
        <w:tc>
          <w:tcPr>
            <w:tcW w:w="623" w:type="dxa"/>
            <w:vAlign w:val="center"/>
          </w:tcPr>
          <w:p>
            <w:pPr>
              <w:shd w:val="clear" w:color="auto" w:fill="F4B8FF"/>
              <w:rPr>
                <w:lang w:eastAsia="ja-JP"/>
              </w:rPr>
            </w:pPr>
            <w:r>
              <w:rPr>
                <w:rFonts w:hint="eastAsia"/>
              </w:rPr>
              <w:t>10.3</w:t>
            </w:r>
          </w:p>
        </w:tc>
        <w:tc>
          <w:tcPr>
            <w:tcW w:w="637" w:type="dxa"/>
            <w:shd w:val="pct25" w:color="auto" w:fill="auto"/>
            <w:vAlign w:val="center"/>
          </w:tcPr>
          <w:p>
            <w:pPr>
              <w:shd w:val="clear" w:color="auto" w:fill="F4B8FF"/>
              <w:rPr>
                <w:lang w:eastAsia="ja-JP"/>
              </w:rPr>
            </w:pPr>
          </w:p>
        </w:tc>
        <w:tc>
          <w:tcPr>
            <w:tcW w:w="688" w:type="dxa"/>
            <w:shd w:val="pct25" w:color="auto" w:fill="auto"/>
            <w:vAlign w:val="center"/>
          </w:tcPr>
          <w:p>
            <w:pPr>
              <w:shd w:val="clear" w:color="auto" w:fill="F4B8FF"/>
              <w:rPr>
                <w:lang w:eastAsia="ja-JP"/>
              </w:rPr>
            </w:pPr>
          </w:p>
        </w:tc>
        <w:tc>
          <w:tcPr>
            <w:tcW w:w="600" w:type="dxa"/>
            <w:shd w:val="pct25" w:color="auto" w:fill="auto"/>
            <w:vAlign w:val="center"/>
          </w:tcPr>
          <w:p>
            <w:pPr>
              <w:shd w:val="clear" w:color="auto" w:fill="F4B8FF"/>
              <w:rPr>
                <w:lang w:eastAsia="ja-JP"/>
              </w:rPr>
            </w:pPr>
          </w:p>
        </w:tc>
        <w:tc>
          <w:tcPr>
            <w:tcW w:w="587"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49"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评价*)</w:t>
            </w:r>
          </w:p>
        </w:tc>
        <w:tc>
          <w:tcPr>
            <w:tcW w:w="608" w:type="dxa"/>
            <w:vAlign w:val="center"/>
          </w:tcPr>
          <w:p>
            <w:pPr>
              <w:shd w:val="clear" w:color="auto" w:fill="F4B8FF"/>
              <w:rPr>
                <w:lang w:eastAsia="ja-JP"/>
              </w:rPr>
            </w:pPr>
            <w:r>
              <w:rPr>
                <w:rFonts w:hint="eastAsia"/>
                <w:lang w:val="en-US" w:eastAsia="zh-CN"/>
              </w:rPr>
              <w:t>1</w:t>
            </w:r>
          </w:p>
        </w:tc>
        <w:tc>
          <w:tcPr>
            <w:tcW w:w="630" w:type="dxa"/>
            <w:vAlign w:val="center"/>
          </w:tcPr>
          <w:p>
            <w:pPr>
              <w:shd w:val="clear" w:color="auto" w:fill="F4B8FF"/>
              <w:rPr>
                <w:lang w:eastAsia="ja-JP"/>
              </w:rPr>
            </w:pPr>
            <w:r>
              <w:rPr>
                <w:rFonts w:hint="eastAsia"/>
                <w:lang w:val="en-US" w:eastAsia="zh-CN"/>
              </w:rPr>
              <w:t>1</w:t>
            </w:r>
          </w:p>
        </w:tc>
        <w:tc>
          <w:tcPr>
            <w:tcW w:w="615" w:type="dxa"/>
            <w:vAlign w:val="center"/>
          </w:tcPr>
          <w:p>
            <w:pPr>
              <w:shd w:val="clear" w:color="auto" w:fill="F4B8FF"/>
              <w:rPr>
                <w:lang w:eastAsia="ja-JP"/>
              </w:rPr>
            </w:pPr>
            <w:r>
              <w:rPr>
                <w:rFonts w:hint="eastAsia"/>
                <w:lang w:val="en-US" w:eastAsia="zh-CN"/>
              </w:rPr>
              <w:t>1</w:t>
            </w:r>
          </w:p>
        </w:tc>
        <w:tc>
          <w:tcPr>
            <w:tcW w:w="645" w:type="dxa"/>
            <w:vAlign w:val="center"/>
          </w:tcPr>
          <w:p>
            <w:pPr>
              <w:shd w:val="clear" w:color="auto" w:fill="F4B8FF"/>
              <w:rPr>
                <w:lang w:eastAsia="ja-JP"/>
              </w:rPr>
            </w:pPr>
            <w:r>
              <w:rPr>
                <w:rFonts w:hint="eastAsia"/>
                <w:lang w:val="en-US" w:eastAsia="zh-CN"/>
              </w:rPr>
              <w:t>1</w:t>
            </w:r>
          </w:p>
        </w:tc>
        <w:tc>
          <w:tcPr>
            <w:tcW w:w="637" w:type="dxa"/>
            <w:vAlign w:val="center"/>
          </w:tcPr>
          <w:p>
            <w:pPr>
              <w:shd w:val="clear" w:color="auto" w:fill="F4B8FF"/>
              <w:rPr>
                <w:lang w:eastAsia="ja-JP"/>
              </w:rPr>
            </w:pPr>
            <w:r>
              <w:rPr>
                <w:rFonts w:hint="eastAsia"/>
                <w:lang w:val="en-US" w:eastAsia="zh-CN"/>
              </w:rPr>
              <w:t>1</w:t>
            </w:r>
          </w:p>
        </w:tc>
        <w:tc>
          <w:tcPr>
            <w:tcW w:w="623" w:type="dxa"/>
            <w:vAlign w:val="center"/>
          </w:tcPr>
          <w:p>
            <w:pPr>
              <w:shd w:val="clear" w:color="auto" w:fill="F4B8FF"/>
              <w:rPr>
                <w:lang w:eastAsia="ja-JP"/>
              </w:rPr>
            </w:pPr>
            <w:r>
              <w:rPr>
                <w:rFonts w:hint="eastAsia"/>
                <w:lang w:val="en-US" w:eastAsia="zh-CN"/>
              </w:rPr>
              <w:t>1</w:t>
            </w:r>
          </w:p>
        </w:tc>
        <w:tc>
          <w:tcPr>
            <w:tcW w:w="637" w:type="dxa"/>
            <w:shd w:val="pct25" w:color="auto" w:fill="auto"/>
            <w:vAlign w:val="center"/>
          </w:tcPr>
          <w:p>
            <w:pPr>
              <w:shd w:val="clear" w:color="auto" w:fill="F4B8FF"/>
              <w:rPr>
                <w:lang w:eastAsia="ja-JP"/>
              </w:rPr>
            </w:pPr>
          </w:p>
        </w:tc>
        <w:tc>
          <w:tcPr>
            <w:tcW w:w="688" w:type="dxa"/>
            <w:shd w:val="pct25" w:color="auto" w:fill="auto"/>
            <w:vAlign w:val="center"/>
          </w:tcPr>
          <w:p>
            <w:pPr>
              <w:shd w:val="clear" w:color="auto" w:fill="F4B8FF"/>
              <w:rPr>
                <w:lang w:eastAsia="ja-JP"/>
              </w:rPr>
            </w:pPr>
          </w:p>
        </w:tc>
        <w:tc>
          <w:tcPr>
            <w:tcW w:w="600" w:type="dxa"/>
            <w:shd w:val="pct25" w:color="auto" w:fill="auto"/>
            <w:vAlign w:val="center"/>
          </w:tcPr>
          <w:p>
            <w:pPr>
              <w:shd w:val="clear" w:color="auto" w:fill="F4B8FF"/>
              <w:rPr>
                <w:lang w:eastAsia="ja-JP"/>
              </w:rPr>
            </w:pPr>
          </w:p>
        </w:tc>
        <w:tc>
          <w:tcPr>
            <w:tcW w:w="587"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49"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rPr>
              <w:t>不符合数量</w:t>
            </w:r>
          </w:p>
        </w:tc>
        <w:tc>
          <w:tcPr>
            <w:tcW w:w="608" w:type="dxa"/>
            <w:vAlign w:val="center"/>
          </w:tcPr>
          <w:p>
            <w:pPr>
              <w:shd w:val="clear" w:color="auto" w:fill="F4B8FF"/>
              <w:rPr>
                <w:lang w:eastAsia="ja-JP"/>
              </w:rPr>
            </w:pPr>
          </w:p>
        </w:tc>
        <w:tc>
          <w:tcPr>
            <w:tcW w:w="630" w:type="dxa"/>
            <w:vAlign w:val="center"/>
          </w:tcPr>
          <w:p>
            <w:pPr>
              <w:shd w:val="clear" w:color="auto" w:fill="F4B8FF"/>
              <w:rPr>
                <w:lang w:eastAsia="ja-JP"/>
              </w:rPr>
            </w:pPr>
          </w:p>
        </w:tc>
        <w:tc>
          <w:tcPr>
            <w:tcW w:w="615" w:type="dxa"/>
            <w:vAlign w:val="center"/>
          </w:tcPr>
          <w:p>
            <w:pPr>
              <w:shd w:val="clear" w:color="auto" w:fill="F4B8FF"/>
              <w:rPr>
                <w:lang w:eastAsia="ja-JP"/>
              </w:rPr>
            </w:pPr>
          </w:p>
        </w:tc>
        <w:tc>
          <w:tcPr>
            <w:tcW w:w="645"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23" w:type="dxa"/>
            <w:vAlign w:val="center"/>
          </w:tcPr>
          <w:p>
            <w:pPr>
              <w:shd w:val="clear" w:color="auto" w:fill="F4B8FF"/>
              <w:rPr>
                <w:lang w:eastAsia="ja-JP"/>
              </w:rPr>
            </w:pPr>
          </w:p>
        </w:tc>
        <w:tc>
          <w:tcPr>
            <w:tcW w:w="637" w:type="dxa"/>
            <w:shd w:val="pct25" w:color="auto" w:fill="auto"/>
            <w:vAlign w:val="center"/>
          </w:tcPr>
          <w:p>
            <w:pPr>
              <w:shd w:val="clear" w:color="auto" w:fill="F4B8FF"/>
              <w:rPr>
                <w:lang w:eastAsia="ja-JP"/>
              </w:rPr>
            </w:pPr>
          </w:p>
        </w:tc>
        <w:tc>
          <w:tcPr>
            <w:tcW w:w="688" w:type="dxa"/>
            <w:shd w:val="pct25" w:color="auto" w:fill="auto"/>
            <w:vAlign w:val="center"/>
          </w:tcPr>
          <w:p>
            <w:pPr>
              <w:shd w:val="clear" w:color="auto" w:fill="F4B8FF"/>
              <w:rPr>
                <w:lang w:eastAsia="ja-JP"/>
              </w:rPr>
            </w:pPr>
          </w:p>
        </w:tc>
        <w:tc>
          <w:tcPr>
            <w:tcW w:w="600" w:type="dxa"/>
            <w:shd w:val="pct25" w:color="auto" w:fill="auto"/>
            <w:vAlign w:val="center"/>
          </w:tcPr>
          <w:p>
            <w:pPr>
              <w:shd w:val="clear" w:color="auto" w:fill="F4B8FF"/>
              <w:rPr>
                <w:lang w:eastAsia="ja-JP"/>
              </w:rPr>
            </w:pPr>
          </w:p>
        </w:tc>
        <w:tc>
          <w:tcPr>
            <w:tcW w:w="587"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49"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bl>
    <w:p>
      <w:pPr>
        <w:shd w:val="clear" w:color="auto" w:fill="F4B8FF"/>
      </w:pPr>
    </w:p>
    <w:p>
      <w:pPr>
        <w:shd w:val="clear" w:color="auto" w:fill="F4B8FF"/>
      </w:pPr>
      <w:r>
        <w:t xml:space="preserve">*评价: </w:t>
      </w:r>
      <w:r>
        <w:tab/>
      </w:r>
      <w:r>
        <w:t>1 =符合</w:t>
      </w:r>
    </w:p>
    <w:p>
      <w:pPr>
        <w:shd w:val="clear" w:color="auto" w:fill="F4B8FF"/>
      </w:pPr>
      <w:r>
        <w:tab/>
      </w:r>
      <w:r>
        <w:tab/>
      </w:r>
      <w:r>
        <w:t>2 =这次审核没审</w:t>
      </w:r>
    </w:p>
    <w:p>
      <w:pPr>
        <w:shd w:val="clear" w:color="auto" w:fill="F4B8FF"/>
      </w:pPr>
      <w:r>
        <w:tab/>
      </w:r>
      <w:r>
        <w:tab/>
      </w:r>
      <w:r>
        <w:t xml:space="preserve">3 =失效/不符合(参见不符合报告)  </w:t>
      </w:r>
    </w:p>
    <w:p>
      <w:pPr>
        <w:shd w:val="clear" w:color="auto" w:fill="F4B8FF"/>
      </w:pPr>
      <w:r>
        <w:tab/>
      </w:r>
      <w:r>
        <w:tab/>
      </w:r>
      <w:r>
        <w:t>4 =不适用</w:t>
      </w:r>
    </w:p>
    <w:p>
      <w:pPr>
        <w:spacing w:before="40" w:after="40"/>
        <w:rPr>
          <w:rFonts w:eastAsia="微软雅黑"/>
        </w:rPr>
      </w:pPr>
    </w:p>
    <w:p>
      <w:pPr>
        <w:rPr>
          <w:rFonts w:eastAsia="微软雅黑"/>
        </w:rPr>
      </w:pPr>
      <w:r>
        <w:rPr>
          <w:rFonts w:eastAsia="微软雅黑"/>
        </w:rPr>
        <w:br w:type="page"/>
      </w:r>
    </w:p>
    <w:p>
      <w:pPr>
        <w:rPr>
          <w:rFonts w:hint="default" w:ascii="Times New Roman" w:hAnsi="Times New Roman" w:cs="Times New Roman" w:eastAsiaTheme="minorEastAsia"/>
          <w:b/>
          <w:bCs/>
          <w:color w:val="0070C0"/>
          <w:sz w:val="22"/>
          <w:lang w:val="en-US" w:eastAsia="zh-CN"/>
        </w:rPr>
      </w:pPr>
      <w:r>
        <w:rPr>
          <w:rFonts w:hint="eastAsia" w:ascii="宋体" w:hAnsi="宋体"/>
          <w:b/>
          <w:bCs/>
          <w:color w:val="0000FF"/>
          <w:sz w:val="22"/>
        </w:rPr>
        <w:t>附件</w:t>
      </w:r>
      <w:r>
        <w:rPr>
          <w:rFonts w:hint="eastAsia" w:ascii="宋体" w:hAnsi="宋体"/>
          <w:b/>
          <w:bCs/>
          <w:color w:val="0000FF"/>
          <w:sz w:val="22"/>
          <w:lang w:val="en-US" w:eastAsia="zh-CN"/>
        </w:rPr>
        <w:t xml:space="preserve"> </w:t>
      </w:r>
      <w:r>
        <w:rPr>
          <w:rFonts w:hint="eastAsia"/>
          <w:lang w:val="en-US" w:eastAsia="zh-CN"/>
        </w:rPr>
        <w:t>危害分析与关键控制点（HACCP）体系认证要求（V1.0）</w:t>
      </w: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6650"/>
        <w:gridCol w:w="2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spacing w:before="20" w:beforeAutospacing="0" w:after="20" w:afterAutospacing="0"/>
              <w:ind w:left="0" w:right="0"/>
              <w:jc w:val="left"/>
              <w:rPr>
                <w:rFonts w:hint="eastAsia" w:ascii="Times New Roman" w:hAnsi="Times New Roman" w:eastAsia="等线" w:cs="Times New Roman"/>
                <w:b/>
                <w:sz w:val="20"/>
                <w:szCs w:val="20"/>
              </w:rPr>
            </w:pPr>
            <w:r>
              <w:rPr>
                <w:rFonts w:hint="eastAsia" w:ascii="Times New Roman" w:hAnsi="Times New Roman" w:eastAsia="等线" w:cs="Times New Roman"/>
                <w:b/>
                <w:sz w:val="20"/>
                <w:szCs w:val="20"/>
              </w:rPr>
              <w:t>条目</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20" w:beforeAutospacing="0" w:after="20" w:afterAutospacing="0"/>
              <w:ind w:left="0" w:right="0"/>
              <w:jc w:val="left"/>
              <w:rPr>
                <w:rFonts w:hint="eastAsia" w:ascii="Times New Roman" w:hAnsi="Times New Roman" w:eastAsia="等线" w:cs="Times New Roman"/>
                <w:b/>
                <w:sz w:val="20"/>
                <w:szCs w:val="20"/>
                <w:highlight w:val="yellow"/>
              </w:rPr>
            </w:pPr>
            <w:r>
              <w:rPr>
                <w:rFonts w:hint="eastAsia" w:ascii="Times New Roman" w:hAnsi="Times New Roman" w:eastAsia="等线" w:cs="Times New Roman"/>
                <w:b/>
                <w:sz w:val="20"/>
                <w:szCs w:val="20"/>
              </w:rPr>
              <w:t>审核结果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1440" w:type="dxa"/>
            <w:vMerge w:val="restart"/>
            <w:tcBorders>
              <w:top w:val="single" w:color="auto" w:sz="4" w:space="0"/>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HACCP体系</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组织实施和维护一个有效的</w:t>
            </w:r>
            <w:r>
              <w:rPr>
                <w:rFonts w:hint="eastAsia" w:ascii="宋体" w:hAnsi="宋体" w:eastAsia="宋体" w:cs="Times New Roman"/>
                <w:szCs w:val="21"/>
              </w:rPr>
              <w:t>HACCP</w:t>
            </w:r>
            <w:r>
              <w:rPr>
                <w:rFonts w:hint="eastAsia" w:ascii="Times New Roman" w:hAnsi="Times New Roman" w:eastAsia="宋体" w:cs="Times New Roman"/>
                <w:szCs w:val="21"/>
              </w:rPr>
              <w:t>体系。</w:t>
            </w:r>
          </w:p>
          <w:p>
            <w:pPr>
              <w:keepNext w:val="0"/>
              <w:keepLines w:val="0"/>
              <w:suppressLineNumbers w:val="0"/>
              <w:spacing w:before="0" w:beforeAutospacing="0" w:after="0" w:afterAutospacing="0"/>
              <w:ind w:left="0" w:right="0"/>
              <w:rPr>
                <w:rFonts w:hint="eastAsia" w:ascii="宋体" w:hAnsi="宋体"/>
              </w:rPr>
            </w:pPr>
            <w:r>
              <w:rPr>
                <w:rFonts w:hint="eastAsia" w:ascii="宋体" w:hAnsi="宋体"/>
              </w:rPr>
              <w:t>企业于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ascii="宋体" w:hAnsi="宋体"/>
                <w:u w:val="single"/>
              </w:rPr>
              <w:t>年</w:t>
            </w:r>
            <w:r>
              <w:rPr>
                <w:rFonts w:hint="eastAsia"/>
                <w:u w:val="single"/>
              </w:rPr>
              <w:t xml:space="preserve"> </w:t>
            </w:r>
            <w:r>
              <w:rPr>
                <w:rFonts w:hint="eastAsia"/>
                <w:u w:val="single"/>
                <w:lang w:val="en-US" w:eastAsia="zh-CN"/>
              </w:rPr>
              <w:t xml:space="preserve">11 </w:t>
            </w:r>
            <w:r>
              <w:rPr>
                <w:rFonts w:hint="eastAsia" w:ascii="宋体" w:hAnsi="宋体"/>
                <w:u w:val="single"/>
              </w:rPr>
              <w:t>月</w:t>
            </w:r>
            <w:r>
              <w:rPr>
                <w:rFonts w:hint="eastAsia"/>
                <w:u w:val="single"/>
              </w:rPr>
              <w:t xml:space="preserve"> </w:t>
            </w:r>
            <w:r>
              <w:rPr>
                <w:rFonts w:hint="eastAsia"/>
                <w:u w:val="single"/>
                <w:lang w:val="en-US" w:eastAsia="zh-CN"/>
              </w:rPr>
              <w:t>01</w:t>
            </w:r>
            <w:r>
              <w:rPr>
                <w:rFonts w:hint="eastAsia"/>
                <w:u w:val="single"/>
              </w:rPr>
              <w:t xml:space="preserve"> </w:t>
            </w:r>
            <w:r>
              <w:rPr>
                <w:rFonts w:hint="eastAsia" w:ascii="宋体" w:hAnsi="宋体"/>
                <w:u w:val="single"/>
              </w:rPr>
              <w:t>日</w:t>
            </w:r>
            <w:r>
              <w:rPr>
                <w:rFonts w:hint="eastAsia" w:ascii="宋体" w:hAnsi="宋体"/>
              </w:rPr>
              <w:t>建立了文件化</w:t>
            </w:r>
            <w:r>
              <w:rPr>
                <w:rFonts w:hint="eastAsia"/>
              </w:rPr>
              <w:t>HACCP</w:t>
            </w:r>
            <w:r>
              <w:rPr>
                <w:rFonts w:hint="eastAsia" w:ascii="宋体" w:hAnsi="宋体"/>
              </w:rPr>
              <w:t>体系；</w:t>
            </w:r>
          </w:p>
          <w:p>
            <w:pPr>
              <w:keepNext w:val="0"/>
              <w:keepLines w:val="0"/>
              <w:suppressLineNumbers w:val="0"/>
              <w:spacing w:before="0" w:beforeAutospacing="0" w:after="0" w:afterAutospacing="0"/>
              <w:ind w:left="0" w:right="0"/>
              <w:rPr>
                <w:rFonts w:hint="eastAsia"/>
              </w:rPr>
            </w:pPr>
            <w:r>
              <w:rPr>
                <w:rFonts w:hint="eastAsia" w:ascii="Times New Roman" w:hAnsi="Times New Roman" w:eastAsia="宋体" w:cs="Times New Roman"/>
                <w:szCs w:val="21"/>
              </w:rPr>
              <w:t>审核范围已记录在本报告中。（见“报告”首页）</w:t>
            </w:r>
          </w:p>
          <w:p>
            <w:pPr>
              <w:pStyle w:val="27"/>
              <w:keepNext w:val="0"/>
              <w:keepLines w:val="0"/>
              <w:suppressLineNumbers w:val="0"/>
              <w:adjustRightInd w:val="0"/>
              <w:snapToGrid w:val="0"/>
              <w:spacing w:before="0" w:beforeAutospacing="0" w:after="0" w:afterAutospacing="0" w:line="273" w:lineRule="auto"/>
              <w:ind w:left="0" w:right="0"/>
              <w:rPr>
                <w:rFonts w:hint="eastAsia"/>
                <w:u w:val="single"/>
              </w:rPr>
            </w:pPr>
            <w:r>
              <w:rPr>
                <w:rFonts w:hint="eastAsia" w:hAnsi="宋体"/>
              </w:rPr>
              <w:t>外包过程包括：</w:t>
            </w:r>
            <w:r>
              <w:rPr>
                <w:rFonts w:hint="eastAsia"/>
                <w:u w:val="single"/>
                <w:lang w:val="en-US" w:eastAsia="zh-CN"/>
              </w:rPr>
              <w:t>经确认外包过程为餐厨垃圾清运、菜品生物安全性验证，按照采购过程管理要求。</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440" w:type="dxa"/>
            <w:vMerge w:val="continue"/>
            <w:tcBorders>
              <w:top w:val="single" w:color="auto" w:sz="4" w:space="0"/>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HACCP</w:t>
            </w:r>
            <w:r>
              <w:rPr>
                <w:rFonts w:hint="eastAsia" w:ascii="Times New Roman" w:hAnsi="Times New Roman" w:eastAsia="宋体" w:cs="Times New Roman"/>
                <w:szCs w:val="21"/>
              </w:rPr>
              <w:t>文件化体系包括：</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color w:val="000000"/>
              </w:rPr>
              <w:sym w:font="Wingdings 2" w:char="0052"/>
            </w:r>
            <w:r>
              <w:rPr>
                <w:rFonts w:hint="eastAsia" w:ascii="Times New Roman" w:hAnsi="Times New Roman" w:eastAsia="宋体" w:cs="Times New Roman"/>
                <w:szCs w:val="21"/>
              </w:rPr>
              <w:t xml:space="preserve">HACCP手册  </w:t>
            </w:r>
            <w:r>
              <w:rPr>
                <w:rFonts w:hint="eastAsia" w:ascii="宋体" w:hAnsi="宋体"/>
                <w:color w:val="000000"/>
              </w:rPr>
              <w:sym w:font="Wingdings 2" w:char="0052"/>
            </w:r>
            <w:r>
              <w:rPr>
                <w:rFonts w:hint="eastAsia" w:ascii="Times New Roman" w:hAnsi="Times New Roman" w:eastAsia="宋体" w:cs="Times New Roman"/>
                <w:szCs w:val="21"/>
              </w:rPr>
              <w:t xml:space="preserve">程序文件  </w:t>
            </w:r>
            <w:r>
              <w:rPr>
                <w:rFonts w:hint="eastAsia" w:ascii="宋体" w:hAnsi="宋体"/>
                <w:color w:val="000000"/>
              </w:rPr>
              <w:sym w:font="Wingdings 2" w:char="0052"/>
            </w:r>
            <w:r>
              <w:rPr>
                <w:rFonts w:hint="eastAsia" w:ascii="Times New Roman" w:hAnsi="Times New Roman" w:eastAsia="宋体" w:cs="Times New Roman"/>
                <w:szCs w:val="21"/>
              </w:rPr>
              <w:t xml:space="preserve">层次文件  </w:t>
            </w:r>
            <w:r>
              <w:rPr>
                <w:rFonts w:hint="eastAsia" w:ascii="宋体" w:hAnsi="宋体"/>
                <w:color w:val="000000"/>
              </w:rPr>
              <w:sym w:font="Wingdings 2" w:char="0052"/>
            </w:r>
            <w:r>
              <w:rPr>
                <w:rFonts w:hint="eastAsia" w:ascii="Times New Roman" w:hAnsi="Times New Roman" w:eastAsia="宋体" w:cs="Times New Roman"/>
                <w:szCs w:val="21"/>
              </w:rPr>
              <w:t xml:space="preserve">记录  </w:t>
            </w:r>
            <w:r>
              <w:rPr>
                <w:rFonts w:hint="eastAsia" w:ascii="宋体" w:hAnsi="宋体"/>
                <w:color w:val="000000"/>
              </w:rPr>
              <w:sym w:font="Wingdings 2" w:char="0052"/>
            </w:r>
            <w:r>
              <w:rPr>
                <w:rFonts w:hint="eastAsia" w:ascii="宋体" w:hAnsi="宋体"/>
                <w:color w:val="000000"/>
              </w:rPr>
              <w:t>外来文件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u w:val="single"/>
              </w:rPr>
              <w:t>《文件控制程序》编号：（01</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_</w:t>
            </w:r>
            <w:r>
              <w:rPr>
                <w:rFonts w:hint="eastAsia" w:ascii="Times New Roman" w:hAnsi="Times New Roman" w:eastAsia="宋体" w:cs="Times New Roman"/>
                <w:szCs w:val="21"/>
              </w:rPr>
              <w:t>_</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管理体系文件经验证已得到控制，这包括文件评审和批准、文件变更的识别，以确保相关文件版本的可用性，并防止已废弃的文件的非预期使用。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u w:val="single"/>
              </w:rPr>
              <w:t>《记录控制程序》编号：（02</w:t>
            </w:r>
            <w:r>
              <w:rPr>
                <w:rFonts w:hint="eastAsia" w:ascii="宋体" w:hAnsi="宋体" w:eastAsia="宋体" w:cs="Times New Roman"/>
                <w:szCs w:val="21"/>
                <w:u w:val="single"/>
              </w:rPr>
              <w:t>）</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u w:val="single"/>
              </w:rPr>
            </w:pPr>
            <w:r>
              <w:rPr>
                <w:rFonts w:hint="eastAsia" w:ascii="Times New Roman" w:hAnsi="Times New Roman" w:eastAsia="宋体" w:cs="Times New Roman"/>
                <w:szCs w:val="21"/>
              </w:rPr>
              <w:t>已实施，有管控记录。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61" w:hRule="atLeast"/>
        </w:trPr>
        <w:tc>
          <w:tcPr>
            <w:tcW w:w="1440" w:type="dxa"/>
            <w:vMerge w:val="restart"/>
            <w:tcBorders>
              <w:top w:val="single" w:color="auto" w:sz="4" w:space="0"/>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2 管理职责</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00"/>
                <w:szCs w:val="21"/>
                <w:highlight w:val="yellow"/>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通过以下各要点，公司管理层证实其对食品安全管理体制建立，发展和实施的承诺：</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适应企业的宗旨和环境；</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为制定和评审食品安全目标提供框架；</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包含满足法律法规要求和顾客要求相关的食品安全承诺；</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包括持续改进</w:t>
            </w:r>
            <w:r>
              <w:rPr>
                <w:rFonts w:hint="eastAsia" w:ascii="Times New Roman" w:hAnsi="Times New Roman" w:eastAsia="宋体" w:cs="Times New Roman"/>
                <w:szCs w:val="21"/>
              </w:rPr>
              <w:t>HACCP</w:t>
            </w:r>
            <w:r>
              <w:rPr>
                <w:rFonts w:hint="eastAsia" w:ascii="宋体" w:hAnsi="宋体" w:eastAsia="宋体" w:cs="Times New Roman"/>
                <w:szCs w:val="21"/>
              </w:rPr>
              <w:t xml:space="preserve">体系的承诺； </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确保满足食品安全相关的能力需求；</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在持续适宜性方面得到评审。</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在组织内得到沟通、理解和应用；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宋体" w:hAnsi="宋体" w:eastAsia="宋体" w:cs="Times New Roman"/>
                <w:szCs w:val="21"/>
              </w:rPr>
              <w:sym w:font="Wingdings 2" w:char="0052"/>
            </w:r>
            <w:r>
              <w:rPr>
                <w:rFonts w:hint="eastAsia" w:ascii="宋体" w:hAnsi="宋体" w:eastAsia="宋体" w:cs="Times New Roman"/>
                <w:szCs w:val="21"/>
              </w:rPr>
              <w:t>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组织识别确定并获取了与其食品安全有关的文件化的合规义务； 将这些合规义务应用于组织； 在建立、实施、保持和持续改进其HACCP体系时必须考虑这些合规义务。</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6"/>
              <w:rPr>
                <w:rFonts w:hint="eastAsia" w:ascii="宋体" w:hAnsi="宋体"/>
              </w:rPr>
            </w:pPr>
            <w:r>
              <w:rPr>
                <w:rFonts w:hint="eastAsia" w:ascii="Times New Roman" w:hAnsi="Times New Roman" w:eastAsia="宋体" w:cs="Times New Roman"/>
                <w:szCs w:val="21"/>
              </w:rPr>
              <w:t>合规义务包括：</w:t>
            </w:r>
            <w:r>
              <w:rPr>
                <w:rFonts w:hint="eastAsia" w:ascii="宋体" w:hAnsi="宋体"/>
              </w:rPr>
              <w:sym w:font="Wingdings 2" w:char="0052"/>
            </w:r>
            <w:r>
              <w:rPr>
                <w:rFonts w:hint="eastAsia" w:ascii="Times New Roman" w:hAnsi="Times New Roman" w:eastAsia="宋体" w:cs="Times New Roman"/>
                <w:szCs w:val="21"/>
              </w:rPr>
              <w:t>法律法规、</w:t>
            </w:r>
            <w:r>
              <w:rPr>
                <w:rFonts w:hint="eastAsia" w:ascii="宋体" w:hAnsi="宋体"/>
              </w:rPr>
              <w:sym w:font="Wingdings 2" w:char="0052"/>
            </w:r>
            <w:r>
              <w:rPr>
                <w:rFonts w:hint="eastAsia" w:ascii="Times New Roman" w:hAnsi="Times New Roman" w:eastAsia="宋体" w:cs="Times New Roman"/>
                <w:szCs w:val="21"/>
              </w:rPr>
              <w:t>顾客要求、</w:t>
            </w:r>
            <w:r>
              <w:rPr>
                <w:rFonts w:hint="eastAsia" w:ascii="宋体" w:hAnsi="宋体"/>
              </w:rPr>
              <w:sym w:font="Wingdings 2" w:char="0052"/>
            </w:r>
            <w:r>
              <w:rPr>
                <w:rFonts w:hint="eastAsia" w:ascii="Times New Roman" w:hAnsi="Times New Roman" w:eastAsia="宋体" w:cs="Times New Roman"/>
                <w:szCs w:val="21"/>
              </w:rPr>
              <w:t xml:space="preserve">相关方的需求和期望 </w:t>
            </w:r>
            <w:r>
              <w:rPr>
                <w:rFonts w:hint="eastAsia" w:ascii="宋体" w:hAnsi="宋体"/>
              </w:rPr>
              <w:t>□</w:t>
            </w:r>
          </w:p>
          <w:p>
            <w:pPr>
              <w:keepNext w:val="0"/>
              <w:keepLines w:val="0"/>
              <w:suppressLineNumbers w:val="0"/>
              <w:autoSpaceDE w:val="0"/>
              <w:autoSpaceDN w:val="0"/>
              <w:adjustRightInd w:val="0"/>
              <w:spacing w:before="0" w:beforeAutospacing="0" w:after="0" w:afterAutospacing="0"/>
              <w:ind w:left="0" w:right="6"/>
              <w:rPr>
                <w:rFonts w:hint="eastAsia" w:ascii="宋体" w:hAnsi="宋体"/>
              </w:rPr>
            </w:pPr>
          </w:p>
          <w:p>
            <w:pPr>
              <w:keepNext w:val="0"/>
              <w:keepLines w:val="0"/>
              <w:suppressLineNumbers w:val="0"/>
              <w:autoSpaceDE w:val="0"/>
              <w:autoSpaceDN w:val="0"/>
              <w:adjustRightInd w:val="0"/>
              <w:spacing w:before="0" w:beforeAutospacing="0" w:after="0" w:afterAutospacing="0"/>
              <w:ind w:left="0" w:right="6"/>
              <w:rPr>
                <w:rFonts w:hint="eastAsia" w:ascii="宋体" w:hAnsi="宋体"/>
              </w:rPr>
            </w:pPr>
            <w:r>
              <w:rPr>
                <w:rFonts w:hint="eastAsia" w:ascii="Times New Roman" w:hAnsi="Times New Roman" w:eastAsia="宋体" w:cs="Times New Roman"/>
                <w:szCs w:val="21"/>
              </w:rPr>
              <w:t>确定了与相关管理体系有关的相关方及需求和希望；监视和评审了相关信息</w:t>
            </w:r>
          </w:p>
          <w:tbl>
            <w:tblPr>
              <w:tblStyle w:val="11"/>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6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重要的相关方</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监管部门</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遵守食品安全相关的法律法规、产品合格出厂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供方</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组织的持续经营、明示采购的食品安全要求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顾客</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持续经营，不因食品安全违规停产；按时交付产品或服务；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社区</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遵守食品安全相关的法律法规、达标排放；不受环境污染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员工</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A3"/>
                  </w:r>
                  <w:r>
                    <w:rPr>
                      <w:rFonts w:hint="eastAsia" w:ascii="Times New Roman" w:hAnsi="Times New Roman" w:eastAsia="宋体" w:cs="Times New Roman"/>
                      <w:szCs w:val="21"/>
                    </w:rPr>
                    <w:t>投资方</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□其他</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bl>
          <w:p>
            <w:pPr>
              <w:keepNext w:val="0"/>
              <w:keepLines w:val="0"/>
              <w:suppressLineNumbers w:val="0"/>
              <w:shd w:val="clear" w:color="auto" w:fill="EBF1DE"/>
              <w:spacing w:before="0" w:beforeAutospacing="0" w:after="0" w:afterAutospacing="0"/>
              <w:ind w:left="0" w:right="0"/>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4"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宋体" w:hAnsi="宋体" w:eastAsia="宋体" w:cs="Times New Roman"/>
                <w:szCs w:val="21"/>
              </w:rPr>
              <w:t>最高管理者确保履行食品安全责任，建立企业的食品安全文化，通过：</w:t>
            </w:r>
          </w:p>
          <w:p>
            <w:pPr>
              <w:keepNext w:val="0"/>
              <w:keepLines w:val="0"/>
              <w:suppressLineNumbers w:val="0"/>
              <w:autoSpaceDE w:val="0"/>
              <w:autoSpaceDN w:val="0"/>
              <w:adjustRightInd w:val="0"/>
              <w:spacing w:before="0" w:beforeAutospacing="0" w:after="0" w:afterAutospacing="0"/>
              <w:ind w:left="0" w:right="6"/>
              <w:rPr>
                <w:rFonts w:hint="eastAsia" w:ascii="宋体" w:hAnsi="宋体"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员工培训、</w:t>
            </w:r>
            <w:r>
              <w:rPr>
                <w:rFonts w:hint="eastAsia" w:ascii="宋体" w:hAnsi="宋体" w:eastAsia="宋体" w:cs="Times New Roman"/>
                <w:szCs w:val="21"/>
              </w:rPr>
              <w:sym w:font="Wingdings 2" w:char="0052"/>
            </w:r>
            <w:r>
              <w:rPr>
                <w:rFonts w:hint="eastAsia" w:ascii="宋体" w:hAnsi="宋体" w:eastAsia="宋体" w:cs="Times New Roman"/>
                <w:szCs w:val="21"/>
              </w:rPr>
              <w:t>传播、</w:t>
            </w:r>
            <w:r>
              <w:rPr>
                <w:rFonts w:hint="eastAsia" w:ascii="宋体" w:hAnsi="宋体" w:eastAsia="宋体" w:cs="Times New Roman"/>
                <w:szCs w:val="21"/>
              </w:rPr>
              <w:sym w:font="Wingdings 2" w:char="0052"/>
            </w:r>
            <w:r>
              <w:rPr>
                <w:rFonts w:hint="eastAsia" w:ascii="宋体" w:hAnsi="宋体" w:eastAsia="宋体" w:cs="Times New Roman"/>
                <w:szCs w:val="21"/>
              </w:rPr>
              <w:t>沟通、</w:t>
            </w:r>
            <w:r>
              <w:rPr>
                <w:rFonts w:hint="eastAsia" w:ascii="宋体" w:hAnsi="宋体" w:eastAsia="宋体" w:cs="Times New Roman"/>
                <w:szCs w:val="21"/>
              </w:rPr>
              <w:sym w:font="Wingdings 2" w:char="0052"/>
            </w:r>
            <w:r>
              <w:rPr>
                <w:rFonts w:hint="eastAsia" w:ascii="宋体" w:hAnsi="宋体" w:eastAsia="宋体" w:cs="Times New Roman"/>
                <w:szCs w:val="21"/>
              </w:rPr>
              <w:t xml:space="preserve">文化活动 </w:t>
            </w:r>
            <w:r>
              <w:rPr>
                <w:rFonts w:hint="eastAsia" w:ascii="宋体" w:hAnsi="宋体" w:eastAsia="宋体" w:cs="Times New Roman"/>
                <w:szCs w:val="21"/>
              </w:rPr>
              <w:sym w:font="Wingdings 2" w:char="0052"/>
            </w:r>
            <w:r>
              <w:rPr>
                <w:rFonts w:hint="eastAsia" w:ascii="宋体" w:hAnsi="宋体" w:eastAsia="宋体" w:cs="Times New Roman"/>
                <w:szCs w:val="21"/>
              </w:rPr>
              <w:t>绩效评价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86"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公司最高管理层已制定了食品安全方针，内容为：</w:t>
            </w:r>
          </w:p>
          <w:p>
            <w:pPr>
              <w:widowControl/>
              <w:spacing w:before="40"/>
              <w:ind w:firstLine="420" w:firstLineChars="200"/>
              <w:jc w:val="left"/>
              <w:rPr>
                <w:rFonts w:hint="eastAsia"/>
                <w:b/>
                <w:bCs/>
                <w:color w:val="000000"/>
                <w:szCs w:val="18"/>
                <w:u w:val="single"/>
              </w:rPr>
            </w:pPr>
            <w:r>
              <w:rPr>
                <w:rFonts w:hint="eastAsia" w:ascii="Times New Roman" w:hAnsi="Times New Roman" w:eastAsia="宋体" w:cs="Times New Roman"/>
                <w:szCs w:val="21"/>
              </w:rPr>
              <w:t xml:space="preserve"> </w:t>
            </w:r>
            <w:r>
              <w:rPr>
                <w:rFonts w:hint="eastAsia" w:cs="Times New Roman"/>
                <w:szCs w:val="21"/>
                <w:lang w:val="en-US" w:eastAsia="zh-CN"/>
              </w:rPr>
              <w:t xml:space="preserve"> </w:t>
            </w:r>
            <w:r>
              <w:rPr>
                <w:rFonts w:hint="eastAsia"/>
                <w:u w:val="single"/>
              </w:rPr>
              <w:t xml:space="preserve"> </w:t>
            </w:r>
            <w:r>
              <w:rPr>
                <w:rFonts w:hint="eastAsia"/>
                <w:b/>
                <w:bCs/>
                <w:color w:val="000000"/>
                <w:szCs w:val="18"/>
                <w:u w:val="single"/>
                <w:lang w:val="en-US" w:eastAsia="zh-CN"/>
              </w:rPr>
              <w:t>倡导健康饮食理念，提供卫生安全食品，追求顾客持续满意。</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最高管理层已经宣布了组织的食品安全方针并进行了实施。食品安全方针合理恰当并为相应的食品安全目标提供了框架。它使所有员工负起持续改进HACCP</w:t>
            </w:r>
            <w:r>
              <w:rPr>
                <w:rFonts w:hint="eastAsia" w:ascii="宋体" w:hAnsi="宋体" w:eastAsia="宋体" w:cs="Times New Roman"/>
                <w:szCs w:val="21"/>
              </w:rPr>
              <w:t>体系的责任。</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并在全公司内通过以下方式公布了该方针：</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color w:val="0000FF"/>
                <w:szCs w:val="21"/>
                <w:lang w:val="en-US" w:eastAsia="zh-CN"/>
              </w:rPr>
            </w:pPr>
            <w:r>
              <w:rPr>
                <w:rFonts w:hint="eastAsia" w:ascii="宋体" w:hAnsi="宋体" w:eastAsia="宋体" w:cs="Times New Roman"/>
                <w:szCs w:val="21"/>
              </w:rPr>
              <w:t>•</w:t>
            </w:r>
            <w:r>
              <w:rPr>
                <w:rFonts w:hint="eastAsia" w:ascii="Times New Roman" w:hAnsi="Times New Roman" w:eastAsia="宋体" w:cs="Times New Roman"/>
                <w:szCs w:val="21"/>
              </w:rPr>
              <w:tab/>
            </w:r>
            <w:r>
              <w:rPr>
                <w:rFonts w:hint="eastAsia" w:ascii="Times New Roman" w:hAnsi="Times New Roman" w:eastAsia="宋体" w:cs="Times New Roman"/>
                <w:color w:val="0000FF"/>
                <w:szCs w:val="21"/>
              </w:rPr>
              <w:t>公告</w:t>
            </w:r>
            <w:r>
              <w:rPr>
                <w:rFonts w:hint="eastAsia" w:cs="Times New Roman"/>
                <w:color w:val="0000FF"/>
                <w:szCs w:val="21"/>
                <w:lang w:val="en-US" w:eastAsia="zh-CN"/>
              </w:rPr>
              <w:t>/展板</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ab/>
            </w:r>
            <w:r>
              <w:rPr>
                <w:rFonts w:hint="eastAsia" w:ascii="Times New Roman" w:hAnsi="Times New Roman" w:eastAsia="宋体" w:cs="Times New Roman"/>
                <w:color w:val="0000FF"/>
                <w:szCs w:val="21"/>
              </w:rPr>
              <w:t>员工会议</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ab/>
            </w:r>
            <w:r>
              <w:rPr>
                <w:rFonts w:hint="eastAsia" w:ascii="Times New Roman" w:hAnsi="Times New Roman" w:eastAsia="宋体" w:cs="Times New Roman"/>
                <w:color w:val="0000FF"/>
                <w:szCs w:val="21"/>
              </w:rPr>
              <w:t>培训</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lang w:val="en-US" w:eastAsia="zh-CN"/>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ab/>
            </w:r>
            <w:r>
              <w:rPr>
                <w:rFonts w:hint="eastAsia" w:cs="Times New Roman"/>
                <w:color w:val="0000FF"/>
                <w:szCs w:val="21"/>
                <w:lang w:val="en-US" w:eastAsia="zh-CN"/>
              </w:rPr>
              <w:t>微信群</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8"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为实现总</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目标而建立的各层级</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目标具体、有针对性、可测量并且可实现。</w:t>
            </w:r>
          </w:p>
          <w:p>
            <w:pPr>
              <w:keepNext w:val="0"/>
              <w:keepLines w:val="0"/>
              <w:suppressLineNumbers w:val="0"/>
              <w:spacing w:before="0" w:beforeAutospacing="0" w:after="0" w:afterAutospacing="0" w:line="360" w:lineRule="auto"/>
              <w:ind w:left="0" w:right="0"/>
              <w:rPr>
                <w:rFonts w:hint="eastAsia" w:ascii="宋体" w:hAnsi="宋体" w:eastAsia="宋体" w:cs="Times New Roman"/>
                <w:szCs w:val="21"/>
              </w:rPr>
            </w:pPr>
            <w:r>
              <w:rPr>
                <w:rFonts w:hint="eastAsia" w:ascii="Times New Roman" w:hAnsi="Times New Roman" w:eastAsia="宋体" w:cs="Times New Roman"/>
                <w:color w:val="000000"/>
                <w:szCs w:val="21"/>
              </w:rPr>
              <w:t>总</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目标，各层级</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目标实现情况的评价，及其测量方法是：</w:t>
            </w:r>
            <w:r>
              <w:rPr>
                <w:rFonts w:hint="eastAsia" w:ascii="Times New Roman" w:hAnsi="Times New Roman" w:eastAsia="宋体" w:cs="Times New Roman"/>
                <w:szCs w:val="21"/>
              </w:rPr>
              <w:t>HACCP</w:t>
            </w:r>
            <w:r>
              <w:rPr>
                <w:rFonts w:hint="eastAsia" w:ascii="宋体" w:hAnsi="宋体" w:eastAsia="宋体" w:cs="Times New Roman"/>
                <w:szCs w:val="21"/>
              </w:rPr>
              <w:t>体系文件中包括书面的方针，今年已确认以下目标：</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175"/>
              <w:gridCol w:w="2218"/>
              <w:gridCol w:w="2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 w:hRule="atLeast"/>
              </w:trPr>
              <w:tc>
                <w:tcPr>
                  <w:tcW w:w="2069" w:type="dxa"/>
                </w:tcPr>
                <w:p>
                  <w:pPr>
                    <w:widowControl/>
                    <w:spacing w:before="40"/>
                    <w:jc w:val="left"/>
                    <w:rPr>
                      <w:color w:val="000000"/>
                      <w:szCs w:val="18"/>
                    </w:rPr>
                  </w:pPr>
                  <w:r>
                    <w:rPr>
                      <w:rFonts w:hint="eastAsia"/>
                      <w:color w:val="000000"/>
                      <w:szCs w:val="18"/>
                    </w:rPr>
                    <w:t>目标</w:t>
                  </w:r>
                </w:p>
              </w:tc>
              <w:tc>
                <w:tcPr>
                  <w:tcW w:w="1175" w:type="dxa"/>
                </w:tcPr>
                <w:p>
                  <w:pPr>
                    <w:widowControl/>
                    <w:spacing w:before="40"/>
                    <w:jc w:val="left"/>
                    <w:rPr>
                      <w:color w:val="000000"/>
                      <w:szCs w:val="18"/>
                    </w:rPr>
                  </w:pPr>
                  <w:r>
                    <w:rPr>
                      <w:rFonts w:hint="eastAsia"/>
                      <w:color w:val="000000"/>
                      <w:szCs w:val="18"/>
                    </w:rPr>
                    <w:t>考核频次</w:t>
                  </w:r>
                </w:p>
              </w:tc>
              <w:tc>
                <w:tcPr>
                  <w:tcW w:w="2218" w:type="dxa"/>
                </w:tcPr>
                <w:p>
                  <w:pPr>
                    <w:widowControl/>
                    <w:spacing w:before="40"/>
                    <w:jc w:val="left"/>
                    <w:rPr>
                      <w:color w:val="000000"/>
                      <w:szCs w:val="18"/>
                    </w:rPr>
                  </w:pPr>
                  <w:r>
                    <w:rPr>
                      <w:rFonts w:hint="eastAsia"/>
                      <w:color w:val="000000"/>
                      <w:szCs w:val="18"/>
                    </w:rPr>
                    <w:t>计算方法</w:t>
                  </w:r>
                </w:p>
              </w:tc>
              <w:tc>
                <w:tcPr>
                  <w:tcW w:w="2983" w:type="dxa"/>
                </w:tcPr>
                <w:p>
                  <w:pPr>
                    <w:widowControl/>
                    <w:spacing w:before="40"/>
                    <w:jc w:val="left"/>
                    <w:rPr>
                      <w:rFonts w:hint="eastAsia"/>
                      <w:color w:val="000000"/>
                      <w:szCs w:val="18"/>
                    </w:rPr>
                  </w:pPr>
                  <w:r>
                    <w:rPr>
                      <w:rFonts w:hint="eastAsia"/>
                      <w:color w:val="000000"/>
                      <w:szCs w:val="18"/>
                    </w:rPr>
                    <w:t>完成情况</w:t>
                  </w:r>
                </w:p>
                <w:p>
                  <w:pPr>
                    <w:widowControl/>
                    <w:spacing w:before="40"/>
                    <w:jc w:val="left"/>
                    <w:rPr>
                      <w:color w:val="000000"/>
                      <w:szCs w:val="18"/>
                    </w:rPr>
                  </w:pPr>
                  <w:r>
                    <w:rPr>
                      <w:rFonts w:hint="eastAsia"/>
                      <w:color w:val="000000"/>
                      <w:szCs w:val="18"/>
                    </w:rPr>
                    <w:t>（审核周期</w:t>
                  </w:r>
                  <w:r>
                    <w:rPr>
                      <w:rFonts w:hint="eastAsia"/>
                      <w:color w:val="000000"/>
                      <w:szCs w:val="18"/>
                      <w:lang w:val="en-US" w:eastAsia="zh-CN"/>
                    </w:rPr>
                    <w:t>2021.11-2022.01</w:t>
                  </w:r>
                  <w:r>
                    <w:rPr>
                      <w:rFonts w:hint="eastAsia"/>
                      <w:color w:val="000000"/>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069" w:type="dxa"/>
                </w:tcPr>
                <w:p>
                  <w:pPr>
                    <w:widowControl/>
                    <w:spacing w:before="40"/>
                    <w:jc w:val="left"/>
                    <w:rPr>
                      <w:rFonts w:hint="default" w:eastAsia="宋体"/>
                      <w:color w:val="000000"/>
                      <w:szCs w:val="18"/>
                      <w:highlight w:val="none"/>
                      <w:lang w:val="en-US" w:eastAsia="zh-CN"/>
                    </w:rPr>
                  </w:pPr>
                  <w:r>
                    <w:rPr>
                      <w:rFonts w:hint="eastAsia"/>
                      <w:color w:val="000000"/>
                      <w:szCs w:val="18"/>
                      <w:highlight w:val="none"/>
                      <w:lang w:val="en-US" w:eastAsia="zh-CN"/>
                    </w:rPr>
                    <w:t>食品安全事故为0</w:t>
                  </w:r>
                </w:p>
              </w:tc>
              <w:tc>
                <w:tcPr>
                  <w:tcW w:w="1175" w:type="dxa"/>
                </w:tcPr>
                <w:p>
                  <w:pPr>
                    <w:widowControl/>
                    <w:spacing w:before="40"/>
                    <w:jc w:val="left"/>
                    <w:rPr>
                      <w:rFonts w:hint="eastAsia" w:eastAsia="宋体"/>
                      <w:color w:val="000000"/>
                      <w:szCs w:val="18"/>
                      <w:highlight w:val="none"/>
                      <w:lang w:val="en-US" w:eastAsia="zh-CN"/>
                    </w:rPr>
                  </w:pPr>
                  <w:r>
                    <w:rPr>
                      <w:rFonts w:hint="eastAsia"/>
                      <w:color w:val="000000"/>
                      <w:szCs w:val="18"/>
                      <w:highlight w:val="none"/>
                      <w:lang w:val="en-US" w:eastAsia="zh-CN"/>
                    </w:rPr>
                    <w:t>月度</w:t>
                  </w:r>
                </w:p>
              </w:tc>
              <w:tc>
                <w:tcPr>
                  <w:tcW w:w="2218" w:type="dxa"/>
                </w:tcPr>
                <w:p>
                  <w:pPr>
                    <w:widowControl/>
                    <w:spacing w:before="40"/>
                    <w:jc w:val="left"/>
                    <w:rPr>
                      <w:rFonts w:hint="default" w:eastAsia="宋体"/>
                      <w:color w:val="000000"/>
                      <w:szCs w:val="18"/>
                      <w:highlight w:val="none"/>
                      <w:lang w:val="en-US" w:eastAsia="zh-CN"/>
                    </w:rPr>
                  </w:pPr>
                  <w:r>
                    <w:rPr>
                      <w:rFonts w:hint="eastAsia"/>
                      <w:color w:val="000000"/>
                      <w:szCs w:val="18"/>
                      <w:highlight w:val="none"/>
                      <w:lang w:val="en-US" w:eastAsia="zh-CN"/>
                    </w:rPr>
                    <w:t>实际发生次数</w:t>
                  </w:r>
                </w:p>
              </w:tc>
              <w:tc>
                <w:tcPr>
                  <w:tcW w:w="2983" w:type="dxa"/>
                </w:tcPr>
                <w:p>
                  <w:pPr>
                    <w:widowControl/>
                    <w:spacing w:before="40"/>
                    <w:jc w:val="left"/>
                    <w:rPr>
                      <w:rFonts w:hint="eastAsia" w:eastAsia="宋体"/>
                      <w:color w:val="000000"/>
                      <w:szCs w:val="18"/>
                      <w:highlight w:val="none"/>
                      <w:lang w:val="en-US" w:eastAsia="zh-CN"/>
                    </w:rPr>
                  </w:pPr>
                  <w:r>
                    <w:rPr>
                      <w:rFonts w:hint="eastAsia"/>
                      <w:color w:val="000000"/>
                      <w:szCs w:val="18"/>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069" w:type="dxa"/>
                </w:tcPr>
                <w:p>
                  <w:pPr>
                    <w:widowControl/>
                    <w:spacing w:before="40"/>
                    <w:jc w:val="left"/>
                    <w:rPr>
                      <w:rFonts w:hint="default" w:eastAsia="宋体"/>
                      <w:color w:val="000000"/>
                      <w:szCs w:val="18"/>
                      <w:highlight w:val="none"/>
                      <w:lang w:val="en-US" w:eastAsia="zh-CN"/>
                    </w:rPr>
                  </w:pPr>
                  <w:r>
                    <w:rPr>
                      <w:rFonts w:hint="eastAsia"/>
                      <w:color w:val="000000"/>
                      <w:szCs w:val="18"/>
                      <w:highlight w:val="none"/>
                      <w:lang w:val="en-US" w:eastAsia="zh-CN"/>
                    </w:rPr>
                    <w:t>顾客满意度≥85%</w:t>
                  </w:r>
                </w:p>
              </w:tc>
              <w:tc>
                <w:tcPr>
                  <w:tcW w:w="1175" w:type="dxa"/>
                </w:tcPr>
                <w:p>
                  <w:pPr>
                    <w:widowControl/>
                    <w:spacing w:before="40"/>
                    <w:jc w:val="left"/>
                    <w:rPr>
                      <w:rFonts w:hint="eastAsia" w:eastAsia="宋体"/>
                      <w:color w:val="000000"/>
                      <w:szCs w:val="18"/>
                      <w:highlight w:val="none"/>
                      <w:lang w:val="en-US" w:eastAsia="zh-CN"/>
                    </w:rPr>
                  </w:pPr>
                  <w:r>
                    <w:rPr>
                      <w:rFonts w:hint="eastAsia"/>
                      <w:color w:val="000000"/>
                      <w:szCs w:val="18"/>
                      <w:highlight w:val="none"/>
                      <w:lang w:val="en-US" w:eastAsia="zh-CN"/>
                    </w:rPr>
                    <w:t>年度</w:t>
                  </w:r>
                </w:p>
              </w:tc>
              <w:tc>
                <w:tcPr>
                  <w:tcW w:w="2218" w:type="dxa"/>
                </w:tcPr>
                <w:p>
                  <w:pPr>
                    <w:widowControl/>
                    <w:spacing w:before="40"/>
                    <w:jc w:val="left"/>
                    <w:rPr>
                      <w:rFonts w:hint="default" w:eastAsia="宋体"/>
                      <w:color w:val="000000"/>
                      <w:szCs w:val="18"/>
                      <w:highlight w:val="none"/>
                      <w:lang w:val="en-US" w:eastAsia="zh-CN"/>
                    </w:rPr>
                  </w:pPr>
                  <w:r>
                    <w:rPr>
                      <w:rFonts w:hint="eastAsia"/>
                      <w:color w:val="000000"/>
                      <w:szCs w:val="18"/>
                      <w:highlight w:val="none"/>
                      <w:lang w:val="en-US" w:eastAsia="zh-CN"/>
                    </w:rPr>
                    <w:t>顾客满意度调查统计</w:t>
                  </w:r>
                </w:p>
              </w:tc>
              <w:tc>
                <w:tcPr>
                  <w:tcW w:w="2983" w:type="dxa"/>
                </w:tcPr>
                <w:p>
                  <w:pPr>
                    <w:widowControl/>
                    <w:spacing w:before="40"/>
                    <w:jc w:val="left"/>
                    <w:rPr>
                      <w:rFonts w:hint="default" w:eastAsia="宋体"/>
                      <w:color w:val="000000"/>
                      <w:szCs w:val="18"/>
                      <w:highlight w:val="none"/>
                      <w:lang w:val="en-US" w:eastAsia="zh-CN"/>
                    </w:rPr>
                  </w:pPr>
                  <w:r>
                    <w:rPr>
                      <w:rFonts w:hint="eastAsia"/>
                      <w:color w:val="000000"/>
                      <w:szCs w:val="18"/>
                      <w:highlight w:val="none"/>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2069" w:type="dxa"/>
                </w:tcPr>
                <w:p>
                  <w:pPr>
                    <w:widowControl/>
                    <w:spacing w:before="40"/>
                    <w:jc w:val="left"/>
                    <w:rPr>
                      <w:rFonts w:hint="default" w:eastAsia="宋体"/>
                      <w:color w:val="000000"/>
                      <w:szCs w:val="18"/>
                      <w:highlight w:val="none"/>
                      <w:lang w:val="en-US" w:eastAsia="zh-CN"/>
                    </w:rPr>
                  </w:pPr>
                  <w:r>
                    <w:rPr>
                      <w:rFonts w:hint="eastAsia"/>
                      <w:color w:val="000000"/>
                      <w:szCs w:val="18"/>
                      <w:highlight w:val="none"/>
                      <w:lang w:val="en-US" w:eastAsia="zh-CN"/>
                    </w:rPr>
                    <w:t>产品合格率100%</w:t>
                  </w:r>
                </w:p>
              </w:tc>
              <w:tc>
                <w:tcPr>
                  <w:tcW w:w="1175" w:type="dxa"/>
                </w:tcPr>
                <w:p>
                  <w:pPr>
                    <w:widowControl/>
                    <w:spacing w:before="40"/>
                    <w:jc w:val="left"/>
                    <w:rPr>
                      <w:color w:val="000000"/>
                      <w:szCs w:val="18"/>
                      <w:highlight w:val="none"/>
                    </w:rPr>
                  </w:pPr>
                  <w:r>
                    <w:rPr>
                      <w:rFonts w:hint="eastAsia"/>
                      <w:color w:val="000000"/>
                      <w:szCs w:val="18"/>
                      <w:highlight w:val="none"/>
                      <w:lang w:val="en-US" w:eastAsia="zh-CN"/>
                    </w:rPr>
                    <w:t>月度</w:t>
                  </w:r>
                </w:p>
              </w:tc>
              <w:tc>
                <w:tcPr>
                  <w:tcW w:w="2218" w:type="dxa"/>
                </w:tcPr>
                <w:p>
                  <w:pPr>
                    <w:widowControl/>
                    <w:spacing w:before="40"/>
                    <w:jc w:val="left"/>
                    <w:rPr>
                      <w:rFonts w:hint="default" w:eastAsia="宋体"/>
                      <w:color w:val="000000"/>
                      <w:szCs w:val="18"/>
                      <w:highlight w:val="none"/>
                      <w:lang w:val="en-US" w:eastAsia="zh-CN"/>
                    </w:rPr>
                  </w:pPr>
                  <w:r>
                    <w:rPr>
                      <w:rFonts w:hint="eastAsia"/>
                      <w:color w:val="000000"/>
                      <w:szCs w:val="18"/>
                      <w:highlight w:val="none"/>
                      <w:lang w:val="en-US" w:eastAsia="zh-CN"/>
                    </w:rPr>
                    <w:t>实际发生次数</w:t>
                  </w:r>
                </w:p>
              </w:tc>
              <w:tc>
                <w:tcPr>
                  <w:tcW w:w="2983" w:type="dxa"/>
                </w:tcPr>
                <w:p>
                  <w:pPr>
                    <w:widowControl/>
                    <w:spacing w:before="40"/>
                    <w:jc w:val="left"/>
                    <w:rPr>
                      <w:rFonts w:hint="default" w:eastAsia="宋体"/>
                      <w:color w:val="000000"/>
                      <w:szCs w:val="18"/>
                      <w:highlight w:val="none"/>
                      <w:lang w:val="en-US" w:eastAsia="zh-CN"/>
                    </w:rPr>
                  </w:pPr>
                  <w:r>
                    <w:rPr>
                      <w:rFonts w:hint="eastAsia"/>
                      <w:color w:val="000000"/>
                      <w:szCs w:val="1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069" w:type="dxa"/>
                </w:tcPr>
                <w:p>
                  <w:pPr>
                    <w:widowControl/>
                    <w:spacing w:before="40"/>
                    <w:jc w:val="left"/>
                    <w:rPr>
                      <w:color w:val="000000"/>
                      <w:szCs w:val="18"/>
                      <w:highlight w:val="cyan"/>
                    </w:rPr>
                  </w:pPr>
                </w:p>
              </w:tc>
              <w:tc>
                <w:tcPr>
                  <w:tcW w:w="1175" w:type="dxa"/>
                </w:tcPr>
                <w:p>
                  <w:pPr>
                    <w:widowControl/>
                    <w:spacing w:before="40"/>
                    <w:jc w:val="left"/>
                    <w:rPr>
                      <w:color w:val="000000"/>
                      <w:szCs w:val="18"/>
                      <w:highlight w:val="cyan"/>
                    </w:rPr>
                  </w:pPr>
                </w:p>
              </w:tc>
              <w:tc>
                <w:tcPr>
                  <w:tcW w:w="2218" w:type="dxa"/>
                </w:tcPr>
                <w:p>
                  <w:pPr>
                    <w:widowControl/>
                    <w:spacing w:before="40"/>
                    <w:jc w:val="left"/>
                    <w:rPr>
                      <w:color w:val="000000"/>
                      <w:szCs w:val="18"/>
                      <w:highlight w:val="cyan"/>
                    </w:rPr>
                  </w:pPr>
                </w:p>
              </w:tc>
              <w:tc>
                <w:tcPr>
                  <w:tcW w:w="2983" w:type="dxa"/>
                </w:tcPr>
                <w:p>
                  <w:pPr>
                    <w:widowControl/>
                    <w:spacing w:before="40"/>
                    <w:jc w:val="left"/>
                    <w:rPr>
                      <w:color w:val="000000"/>
                      <w:szCs w:val="18"/>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trPr>
              <w:tc>
                <w:tcPr>
                  <w:tcW w:w="2069" w:type="dxa"/>
                </w:tcPr>
                <w:p>
                  <w:pPr>
                    <w:widowControl/>
                    <w:spacing w:before="40"/>
                    <w:jc w:val="left"/>
                    <w:rPr>
                      <w:color w:val="000000"/>
                      <w:szCs w:val="18"/>
                      <w:highlight w:val="cyan"/>
                    </w:rPr>
                  </w:pPr>
                </w:p>
              </w:tc>
              <w:tc>
                <w:tcPr>
                  <w:tcW w:w="1175" w:type="dxa"/>
                </w:tcPr>
                <w:p>
                  <w:pPr>
                    <w:widowControl/>
                    <w:spacing w:before="40"/>
                    <w:jc w:val="left"/>
                    <w:rPr>
                      <w:color w:val="000000"/>
                      <w:szCs w:val="18"/>
                      <w:highlight w:val="cyan"/>
                    </w:rPr>
                  </w:pPr>
                </w:p>
              </w:tc>
              <w:tc>
                <w:tcPr>
                  <w:tcW w:w="2218" w:type="dxa"/>
                </w:tcPr>
                <w:p>
                  <w:pPr>
                    <w:widowControl/>
                    <w:spacing w:before="40"/>
                    <w:jc w:val="left"/>
                    <w:rPr>
                      <w:color w:val="000000"/>
                      <w:szCs w:val="18"/>
                      <w:highlight w:val="cyan"/>
                    </w:rPr>
                  </w:pPr>
                </w:p>
              </w:tc>
              <w:tc>
                <w:tcPr>
                  <w:tcW w:w="2983" w:type="dxa"/>
                </w:tcPr>
                <w:p>
                  <w:pPr>
                    <w:widowControl/>
                    <w:spacing w:before="40"/>
                    <w:jc w:val="left"/>
                    <w:rPr>
                      <w:color w:val="000000"/>
                      <w:szCs w:val="18"/>
                      <w:highlight w:val="cyan"/>
                    </w:rPr>
                  </w:pPr>
                </w:p>
              </w:tc>
            </w:tr>
          </w:tbl>
          <w:p>
            <w:pPr>
              <w:pStyle w:val="14"/>
              <w:rPr>
                <w:rFonts w:hint="eastAsia" w:ascii="宋体" w:hAnsi="宋体"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总</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目标及各层级</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w:t>
            </w:r>
            <w:r>
              <w:rPr>
                <w:rFonts w:hint="eastAsia" w:ascii="宋体" w:hAnsi="宋体" w:eastAsia="宋体" w:cs="Times New Roman"/>
                <w:szCs w:val="21"/>
              </w:rPr>
              <w:sym w:font="Wingdings 2" w:char="0052"/>
            </w:r>
            <w:r>
              <w:rPr>
                <w:rFonts w:hint="eastAsia" w:ascii="Times New Roman" w:hAnsi="Times New Roman" w:eastAsia="宋体" w:cs="Times New Roman"/>
                <w:szCs w:val="21"/>
              </w:rPr>
              <w:t>是/</w:t>
            </w:r>
            <w:r>
              <w:rPr>
                <w:rFonts w:hint="eastAsia" w:ascii="宋体" w:hAnsi="宋体" w:eastAsia="宋体" w:cs="Times New Roman"/>
                <w:szCs w:val="21"/>
              </w:rPr>
              <w:t>□否</w:t>
            </w:r>
            <w:r>
              <w:rPr>
                <w:rFonts w:hint="eastAsia" w:ascii="Times New Roman" w:hAnsi="Times New Roman" w:eastAsia="宋体" w:cs="Times New Roman"/>
                <w:color w:val="000000"/>
                <w:szCs w:val="21"/>
              </w:rPr>
              <w:t>实现。</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目标没有实现的，组织在内部管理评审时，</w:t>
            </w:r>
            <w:r>
              <w:rPr>
                <w:rFonts w:hint="eastAsia" w:ascii="宋体" w:hAnsi="宋体" w:eastAsia="宋体" w:cs="Times New Roman"/>
                <w:szCs w:val="21"/>
              </w:rPr>
              <w:t>□</w:t>
            </w:r>
            <w:r>
              <w:rPr>
                <w:rFonts w:hint="eastAsia" w:ascii="Times New Roman" w:hAnsi="Times New Roman" w:eastAsia="宋体" w:cs="Times New Roman"/>
                <w:color w:val="0000FF"/>
                <w:szCs w:val="21"/>
                <w:u w:val="single"/>
              </w:rPr>
              <w:t>是</w:t>
            </w:r>
            <w:r>
              <w:rPr>
                <w:rFonts w:hint="eastAsia" w:ascii="宋体" w:hAnsi="宋体" w:eastAsia="宋体" w:cs="Times New Roman"/>
                <w:szCs w:val="21"/>
              </w:rPr>
              <w:t>□</w:t>
            </w:r>
            <w:r>
              <w:rPr>
                <w:rFonts w:hint="eastAsia" w:ascii="Times New Roman" w:hAnsi="Times New Roman" w:eastAsia="宋体" w:cs="Times New Roman"/>
                <w:color w:val="0000FF"/>
                <w:szCs w:val="21"/>
                <w:u w:val="single"/>
              </w:rPr>
              <w:t>否已</w:t>
            </w:r>
            <w:r>
              <w:rPr>
                <w:rFonts w:hint="eastAsia" w:ascii="Times New Roman" w:hAnsi="Times New Roman" w:eastAsia="宋体" w:cs="Times New Roman"/>
                <w:color w:val="0000FF"/>
                <w:szCs w:val="21"/>
              </w:rPr>
              <w:t>及时调查并采取了改进措施。</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高层确定已通过以下方式明确和沟通了职责和权限：</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rPr>
              <w:t>岗位描述</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rPr>
              <w:t>职责图表</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w:t>
            </w:r>
            <w:r>
              <w:rPr>
                <w:rFonts w:hint="eastAsia"/>
              </w:rPr>
              <w:tab/>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食品安全小组组长已公开任命。食品安全小组包括以下组员/职能：</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rPr>
              <w:t>管理者代表 (食品安全</w:t>
            </w:r>
            <w:r>
              <w:rPr>
                <w:rFonts w:hint="eastAsia" w:ascii="Times New Roman" w:hAnsi="Times New Roman" w:cs="Times New Roman"/>
                <w:lang w:val="en-US" w:eastAsia="zh-CN"/>
              </w:rPr>
              <w:t>小组</w:t>
            </w:r>
            <w:r>
              <w:rPr>
                <w:rFonts w:hint="eastAsia"/>
              </w:rPr>
              <w:t>组长)</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lang w:val="en-US" w:eastAsia="zh-CN"/>
              </w:rPr>
              <w:t>运营部</w:t>
            </w:r>
            <w:r>
              <w:rPr>
                <w:rFonts w:hint="eastAsia"/>
              </w:rPr>
              <w:t>经理</w:t>
            </w:r>
          </w:p>
          <w:p>
            <w:pPr>
              <w:keepNext w:val="0"/>
              <w:keepLines w:val="0"/>
              <w:suppressLineNumbers w:val="0"/>
              <w:autoSpaceDE w:val="0"/>
              <w:autoSpaceDN w:val="0"/>
              <w:adjustRightInd w:val="0"/>
              <w:spacing w:before="0" w:beforeAutospacing="0" w:after="0" w:afterAutospacing="0"/>
              <w:ind w:left="0" w:right="6"/>
              <w:rPr>
                <w:rFonts w:hint="default"/>
                <w:lang w:val="en-US" w:eastAsia="zh-CN"/>
              </w:rPr>
            </w:pPr>
            <w:r>
              <w:rPr>
                <w:rFonts w:hint="eastAsia"/>
              </w:rPr>
              <w:t>•</w:t>
            </w:r>
            <w:r>
              <w:rPr>
                <w:rFonts w:hint="eastAsia"/>
              </w:rPr>
              <w:tab/>
            </w:r>
            <w:r>
              <w:rPr>
                <w:rFonts w:hint="eastAsia"/>
                <w:lang w:val="en-US" w:eastAsia="zh-CN"/>
              </w:rPr>
              <w:t>综合部经理</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lang w:val="en-US" w:eastAsia="zh-CN"/>
              </w:rPr>
              <w:t>品控部经理</w:t>
            </w:r>
          </w:p>
          <w:p>
            <w:pPr>
              <w:keepNext w:val="0"/>
              <w:keepLines w:val="0"/>
              <w:suppressLineNumbers w:val="0"/>
              <w:autoSpaceDE w:val="0"/>
              <w:autoSpaceDN w:val="0"/>
              <w:adjustRightInd w:val="0"/>
              <w:spacing w:before="0" w:beforeAutospacing="0" w:after="0" w:afterAutospacing="0"/>
              <w:ind w:left="0" w:right="6"/>
              <w:rPr>
                <w:rFonts w:hint="default"/>
                <w:lang w:val="en-US" w:eastAsia="zh-CN"/>
              </w:rPr>
            </w:pPr>
            <w:r>
              <w:rPr>
                <w:rFonts w:hint="eastAsia"/>
              </w:rPr>
              <w:t>•</w:t>
            </w:r>
            <w:r>
              <w:rPr>
                <w:rFonts w:hint="eastAsia"/>
              </w:rPr>
              <w:tab/>
            </w:r>
            <w:r>
              <w:rPr>
                <w:rFonts w:hint="eastAsia"/>
                <w:lang w:val="en-US" w:eastAsia="zh-CN"/>
              </w:rPr>
              <w:t>运营部采购经理等</w:t>
            </w:r>
          </w:p>
          <w:p>
            <w:pPr>
              <w:pStyle w:val="9"/>
              <w:keepNext w:val="0"/>
              <w:keepLines w:val="0"/>
              <w:suppressLineNumbers w:val="0"/>
              <w:spacing w:before="0" w:beforeAutospacing="0" w:after="0" w:afterAutospacing="0"/>
              <w:ind w:right="0"/>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内部沟通和内部报告的方式：</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szCs w:val="21"/>
                <w:lang w:val="en-US" w:eastAsia="zh-CN"/>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lang w:val="en-US" w:eastAsia="zh-CN"/>
              </w:rPr>
              <w:t>口头汇报</w:t>
            </w:r>
            <w:r>
              <w:rPr>
                <w:rFonts w:hint="eastAsia" w:ascii="宋体" w:hAnsi="宋体" w:eastAsia="宋体" w:cs="Times New Roman"/>
                <w:szCs w:val="21"/>
              </w:rPr>
              <w:t>、□</w:t>
            </w:r>
            <w:r>
              <w:rPr>
                <w:rFonts w:hint="eastAsia" w:ascii="宋体" w:hAnsi="宋体" w:eastAsia="宋体" w:cs="Times New Roman"/>
                <w:szCs w:val="21"/>
                <w:lang w:val="en-US" w:eastAsia="zh-CN"/>
              </w:rPr>
              <w:t>网站</w:t>
            </w:r>
            <w:r>
              <w:rPr>
                <w:rFonts w:hint="eastAsia" w:ascii="宋体" w:hAnsi="宋体" w:eastAsia="宋体" w:cs="Times New Roman"/>
                <w:szCs w:val="21"/>
              </w:rPr>
              <w:t>、</w:t>
            </w:r>
            <w:r>
              <w:rPr>
                <w:rFonts w:hint="eastAsia" w:ascii="宋体" w:hAnsi="宋体" w:eastAsia="宋体" w:cs="Times New Roman"/>
                <w:szCs w:val="21"/>
              </w:rPr>
              <w:sym w:font="Wingdings 2" w:char="0052"/>
            </w:r>
            <w:r>
              <w:rPr>
                <w:rFonts w:hint="eastAsia" w:ascii="宋体" w:hAnsi="宋体" w:eastAsia="宋体" w:cs="Times New Roman"/>
                <w:szCs w:val="21"/>
                <w:lang w:val="en-US" w:eastAsia="zh-CN"/>
              </w:rPr>
              <w:t>微信</w:t>
            </w:r>
            <w:r>
              <w:rPr>
                <w:rFonts w:hint="eastAsia" w:ascii="宋体" w:hAnsi="宋体" w:eastAsia="宋体" w:cs="Times New Roman"/>
                <w:szCs w:val="21"/>
              </w:rPr>
              <w:t>、</w:t>
            </w:r>
            <w:r>
              <w:rPr>
                <w:rFonts w:hint="eastAsia" w:ascii="宋体" w:hAnsi="宋体" w:eastAsia="宋体" w:cs="Times New Roman"/>
                <w:szCs w:val="21"/>
              </w:rPr>
              <w:sym w:font="Wingdings 2" w:char="0052"/>
            </w:r>
            <w:r>
              <w:rPr>
                <w:rFonts w:hint="eastAsia" w:ascii="宋体" w:hAnsi="宋体" w:eastAsia="宋体" w:cs="Times New Roman"/>
                <w:szCs w:val="21"/>
                <w:lang w:val="en-US" w:eastAsia="zh-CN"/>
              </w:rPr>
              <w:t>书面报告</w:t>
            </w:r>
            <w:r>
              <w:rPr>
                <w:rFonts w:hint="eastAsia" w:ascii="宋体" w:hAnsi="宋体" w:eastAsia="宋体" w:cs="Times New Roman"/>
                <w:szCs w:val="21"/>
              </w:rPr>
              <w:t xml:space="preserve"> </w:t>
            </w:r>
            <w:r>
              <w:rPr>
                <w:rFonts w:hint="eastAsia" w:ascii="宋体" w:hAnsi="宋体" w:eastAsia="宋体" w:cs="Times New Roman"/>
                <w:szCs w:val="21"/>
                <w:lang w:eastAsia="zh-CN"/>
              </w:rPr>
              <w:sym w:font="Wingdings 2" w:char="0052"/>
            </w:r>
            <w:r>
              <w:rPr>
                <w:rFonts w:hint="eastAsia" w:ascii="宋体" w:hAnsi="宋体" w:eastAsia="宋体" w:cs="Times New Roman"/>
                <w:szCs w:val="21"/>
                <w:lang w:val="en-US" w:eastAsia="zh-CN"/>
              </w:rPr>
              <w:t>邮件</w:t>
            </w:r>
            <w:r>
              <w:rPr>
                <w:rFonts w:hint="eastAsia" w:ascii="宋体" w:hAnsi="宋体" w:eastAsia="宋体" w:cs="Times New Roman"/>
                <w:szCs w:val="21"/>
              </w:rPr>
              <w:t xml:space="preserve"> </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 xml:space="preserve">意见箱 </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已经建立和实施了与外部组织有效沟通的程序。沟通记录已经保留，法规当局和客户的食品安全要求已可见。</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例如：</w:t>
            </w:r>
            <w:r>
              <w:rPr>
                <w:rFonts w:hint="eastAsia"/>
                <w:u w:val="single"/>
              </w:rPr>
              <w:t>杭州市场监督管理局餐饮科</w:t>
            </w:r>
            <w:r>
              <w:rPr>
                <w:rFonts w:hint="eastAsia"/>
                <w:u w:val="single"/>
                <w:lang w:val="en-US" w:eastAsia="zh-CN"/>
              </w:rPr>
              <w:t xml:space="preserve"> </w:t>
            </w:r>
            <w:r>
              <w:rPr>
                <w:rFonts w:hint="eastAsia" w:cs="Times New Roman"/>
                <w:szCs w:val="21"/>
                <w:u w:val="single"/>
                <w:lang w:val="en-US" w:eastAsia="zh-CN"/>
              </w:rPr>
              <w:t>2022-02-14，</w:t>
            </w:r>
            <w:r>
              <w:rPr>
                <w:rFonts w:hint="eastAsia"/>
                <w:u w:val="single"/>
              </w:rPr>
              <w:t>亚运会食品安全沟通</w:t>
            </w:r>
            <w:r>
              <w:rPr>
                <w:rFonts w:hint="eastAsia" w:ascii="Times New Roman" w:hAnsi="Times New Roman" w:eastAsia="宋体" w:cs="Times New Roman"/>
                <w:szCs w:val="21"/>
                <w:u w:val="single"/>
                <w:lang w:val="en-US" w:eastAsia="zh-CN"/>
              </w:rPr>
              <w:t>，</w:t>
            </w:r>
            <w:r>
              <w:rPr>
                <w:rFonts w:hint="eastAsia" w:cs="Times New Roman"/>
                <w:szCs w:val="21"/>
                <w:u w:val="single"/>
                <w:lang w:val="en-US" w:eastAsia="zh-CN"/>
              </w:rPr>
              <w:t>未见异常。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 w:hRule="atLeast"/>
        </w:trPr>
        <w:tc>
          <w:tcPr>
            <w:tcW w:w="1440" w:type="dxa"/>
            <w:vMerge w:val="restart"/>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3 前提计划</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人力资源保障计划</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Cambria Math"/>
                <w:szCs w:val="21"/>
              </w:rPr>
              <w:t>◆</w:t>
            </w:r>
            <w:r>
              <w:rPr>
                <w:rFonts w:hint="eastAsia" w:ascii="Times New Roman" w:hAnsi="Times New Roman" w:eastAsia="宋体" w:cs="Times New Roman"/>
                <w:szCs w:val="21"/>
              </w:rPr>
              <w:t>制订了各关键岗位的任职要求，关注了下列岗位的人员的能力：</w:t>
            </w:r>
          </w:p>
          <w:p>
            <w:pPr>
              <w:keepNext w:val="0"/>
              <w:keepLines w:val="0"/>
              <w:numPr>
                <w:ilvl w:val="0"/>
                <w:numId w:val="11"/>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组长</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ab/>
            </w:r>
            <w:r>
              <w:rPr>
                <w:rFonts w:hint="eastAsia" w:cs="Times New Roman"/>
                <w:color w:val="0000FF"/>
                <w:szCs w:val="21"/>
                <w:lang w:val="en-US" w:eastAsia="zh-CN"/>
              </w:rPr>
              <w:t>运营</w:t>
            </w:r>
            <w:r>
              <w:rPr>
                <w:rFonts w:hint="eastAsia"/>
                <w:lang w:val="en-US" w:eastAsia="zh-CN"/>
              </w:rPr>
              <w:t>部</w:t>
            </w:r>
            <w:r>
              <w:rPr>
                <w:rFonts w:hint="eastAsia"/>
              </w:rPr>
              <w:t>经理</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lang w:val="en-US" w:eastAsia="zh-CN"/>
              </w:rPr>
              <w:t>综合部经理</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lang w:val="en-US" w:eastAsia="zh-CN"/>
              </w:rPr>
              <w:t>运营部厨师长</w:t>
            </w:r>
          </w:p>
          <w:p>
            <w:pPr>
              <w:keepNext w:val="0"/>
              <w:keepLines w:val="0"/>
              <w:suppressLineNumbers w:val="0"/>
              <w:autoSpaceDE w:val="0"/>
              <w:autoSpaceDN w:val="0"/>
              <w:adjustRightInd w:val="0"/>
              <w:spacing w:before="0" w:beforeAutospacing="0" w:after="0" w:afterAutospacing="0"/>
              <w:ind w:left="0" w:right="6"/>
              <w:rPr>
                <w:rFonts w:hint="default"/>
                <w:lang w:val="en-US" w:eastAsia="zh-CN"/>
              </w:rPr>
            </w:pPr>
            <w:r>
              <w:rPr>
                <w:rFonts w:hint="eastAsia"/>
              </w:rPr>
              <w:t>•</w:t>
            </w:r>
            <w:r>
              <w:rPr>
                <w:rFonts w:hint="eastAsia"/>
              </w:rPr>
              <w:tab/>
            </w:r>
            <w:r>
              <w:rPr>
                <w:rFonts w:hint="eastAsia"/>
                <w:lang w:val="en-US" w:eastAsia="zh-CN"/>
              </w:rPr>
              <w:t>品控部经理等</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Cambria Math"/>
                <w:szCs w:val="21"/>
              </w:rPr>
              <w:t>◆</w:t>
            </w:r>
            <w:r>
              <w:rPr>
                <w:rFonts w:hint="eastAsia" w:ascii="Times New Roman" w:hAnsi="Times New Roman" w:eastAsia="宋体" w:cs="Times New Roman"/>
                <w:szCs w:val="21"/>
              </w:rPr>
              <w:t>公司的员工均符合任职要求，并受过良好的培训，技能和经验，具有相应的技能和经验，通过以下文件发现员工的能力：</w:t>
            </w:r>
          </w:p>
          <w:p>
            <w:pPr>
              <w:keepNext w:val="0"/>
              <w:keepLines w:val="0"/>
              <w:numPr>
                <w:ilvl w:val="0"/>
                <w:numId w:val="12"/>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学历证书</w:t>
            </w:r>
          </w:p>
          <w:p>
            <w:pPr>
              <w:keepNext w:val="0"/>
              <w:keepLines w:val="0"/>
              <w:numPr>
                <w:ilvl w:val="0"/>
                <w:numId w:val="12"/>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培训文件</w:t>
            </w:r>
          </w:p>
          <w:p>
            <w:pPr>
              <w:keepNext w:val="0"/>
              <w:keepLines w:val="0"/>
              <w:numPr>
                <w:ilvl w:val="0"/>
                <w:numId w:val="12"/>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资格证书</w:t>
            </w:r>
            <w:r>
              <w:rPr>
                <w:rFonts w:hint="eastAsia" w:cs="Times New Roman"/>
                <w:szCs w:val="21"/>
                <w:lang w:val="en-US" w:eastAsia="zh-CN"/>
              </w:rPr>
              <w:t>等</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Cambria Math"/>
                <w:szCs w:val="21"/>
              </w:rPr>
              <w:t>◆</w:t>
            </w:r>
            <w:r>
              <w:rPr>
                <w:rFonts w:hint="eastAsia" w:ascii="Times New Roman" w:hAnsi="Times New Roman" w:eastAsia="宋体" w:cs="Times New Roman"/>
                <w:szCs w:val="21"/>
              </w:rPr>
              <w:t>组织制定了</w:t>
            </w:r>
            <w:r>
              <w:rPr>
                <w:rFonts w:hint="eastAsia" w:ascii="Times New Roman" w:hAnsi="Times New Roman" w:eastAsia="宋体" w:cs="Times New Roman"/>
                <w:szCs w:val="21"/>
                <w:u w:val="single"/>
              </w:rPr>
              <w:t xml:space="preserve"> 202</w:t>
            </w:r>
            <w:r>
              <w:rPr>
                <w:rFonts w:hint="eastAsia" w:cs="Times New Roman"/>
                <w:szCs w:val="21"/>
                <w:u w:val="single"/>
                <w:lang w:val="en-US" w:eastAsia="zh-CN"/>
              </w:rPr>
              <w:t>1</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年度的HACCP</w:t>
            </w:r>
            <w:r>
              <w:rPr>
                <w:rFonts w:hint="eastAsia" w:ascii="宋体" w:hAnsi="宋体" w:eastAsia="宋体" w:cs="Times New Roman"/>
                <w:szCs w:val="21"/>
              </w:rPr>
              <w:t>知识方面的培训计划；包括了</w:t>
            </w:r>
            <w:r>
              <w:rPr>
                <w:rFonts w:hint="eastAsia" w:ascii="宋体" w:hAnsi="宋体" w:cs="Times New Roman"/>
                <w:szCs w:val="21"/>
                <w:lang w:val="en-US" w:eastAsia="zh-CN"/>
              </w:rPr>
              <w:t>良好卫生规范</w:t>
            </w:r>
            <w:r>
              <w:rPr>
                <w:rFonts w:hint="eastAsia" w:ascii="Times New Roman" w:hAnsi="Times New Roman" w:eastAsia="宋体" w:cs="Times New Roman"/>
                <w:szCs w:val="21"/>
              </w:rPr>
              <w:t>/HACCP</w:t>
            </w:r>
            <w:r>
              <w:rPr>
                <w:rFonts w:hint="eastAsia" w:cs="Times New Roman"/>
                <w:szCs w:val="21"/>
                <w:lang w:val="en-US" w:eastAsia="zh-CN"/>
              </w:rPr>
              <w:t>计划等</w:t>
            </w:r>
            <w:r>
              <w:rPr>
                <w:rFonts w:hint="eastAsia" w:ascii="宋体" w:hAnsi="宋体" w:eastAsia="宋体" w:cs="Times New Roman"/>
                <w:szCs w:val="21"/>
              </w:rPr>
              <w:t>的内容。</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以下培训记录被抽查：</w:t>
            </w:r>
          </w:p>
          <w:p>
            <w:pPr>
              <w:keepNext w:val="0"/>
              <w:keepLines w:val="0"/>
              <w:numPr>
                <w:ilvl w:val="0"/>
                <w:numId w:val="13"/>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color w:val="0000FF"/>
                <w:szCs w:val="21"/>
                <w:u w:val="single"/>
              </w:rPr>
              <w:t>202</w:t>
            </w:r>
            <w:r>
              <w:rPr>
                <w:rFonts w:hint="eastAsia" w:cs="Times New Roman"/>
                <w:color w:val="0000FF"/>
                <w:szCs w:val="21"/>
                <w:u w:val="single"/>
                <w:lang w:val="en-US" w:eastAsia="zh-CN"/>
              </w:rPr>
              <w:t>1</w:t>
            </w:r>
            <w:r>
              <w:rPr>
                <w:rFonts w:hint="eastAsia" w:ascii="Times New Roman" w:hAnsi="Times New Roman" w:eastAsia="宋体" w:cs="Times New Roman"/>
                <w:color w:val="0000FF"/>
                <w:szCs w:val="21"/>
                <w:u w:val="single"/>
              </w:rPr>
              <w:t>年</w:t>
            </w:r>
            <w:r>
              <w:rPr>
                <w:rFonts w:hint="eastAsia" w:cs="Times New Roman"/>
                <w:color w:val="0000FF"/>
                <w:szCs w:val="21"/>
                <w:u w:val="single"/>
                <w:lang w:val="en-US" w:eastAsia="zh-CN"/>
              </w:rPr>
              <w:t>11月-2022年01月</w:t>
            </w:r>
            <w:r>
              <w:rPr>
                <w:rFonts w:hint="eastAsia" w:ascii="Times New Roman" w:hAnsi="Times New Roman" w:eastAsia="宋体" w:cs="Times New Roman"/>
                <w:szCs w:val="21"/>
              </w:rPr>
              <w:t>食品安全知识培训</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t>□</w:t>
            </w:r>
            <w:r>
              <w:rPr>
                <w:rFonts w:hint="eastAsia" w:ascii="Times New Roman" w:hAnsi="Times New Roman" w:eastAsia="宋体" w:cs="Times New Roman"/>
                <w:szCs w:val="21"/>
              </w:rPr>
              <w:t>CCP</w:t>
            </w:r>
            <w:r>
              <w:rPr>
                <w:rFonts w:hint="eastAsia" w:ascii="宋体" w:hAnsi="宋体" w:eastAsia="宋体" w:cs="Times New Roman"/>
                <w:szCs w:val="21"/>
              </w:rPr>
              <w:t>点和消毒等培训。</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食品安全法规培训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人员健康卫生控制培训</w:t>
            </w:r>
          </w:p>
          <w:p>
            <w:pPr>
              <w:keepNext w:val="0"/>
              <w:keepLines w:val="0"/>
              <w:suppressLineNumbers w:val="0"/>
              <w:spacing w:before="0" w:beforeAutospacing="0" w:after="0" w:afterAutospacing="0"/>
              <w:ind w:left="0" w:right="0"/>
              <w:rPr>
                <w:rFonts w:hint="default" w:ascii="Times New Roman" w:hAnsi="Times New Roman" w:eastAsia="宋体" w:cs="Times New Roman"/>
                <w:color w:val="000000"/>
                <w:szCs w:val="21"/>
                <w:lang w:val="en-US" w:eastAsia="zh-CN"/>
              </w:rPr>
            </w:pPr>
            <w:r>
              <w:rPr>
                <w:rFonts w:hint="eastAsia" w:ascii="宋体" w:hAnsi="宋体" w:eastAsia="宋体" w:cs="Times New Roman"/>
                <w:color w:val="0000FF"/>
                <w:szCs w:val="21"/>
              </w:rPr>
              <w:t>□</w:t>
            </w:r>
            <w:r>
              <w:rPr>
                <w:rFonts w:hint="eastAsia" w:ascii="Times New Roman" w:hAnsi="Times New Roman" w:eastAsia="宋体" w:cs="Times New Roman"/>
                <w:szCs w:val="21"/>
              </w:rPr>
              <w:t>HACCP</w:t>
            </w:r>
            <w:r>
              <w:rPr>
                <w:rFonts w:hint="eastAsia" w:ascii="宋体" w:hAnsi="宋体" w:eastAsia="宋体" w:cs="Times New Roman"/>
                <w:szCs w:val="21"/>
              </w:rPr>
              <w:t>标准内部培训</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微生物基础知识</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食品添加剂使用标准</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HACCP</w:t>
            </w:r>
            <w:r>
              <w:rPr>
                <w:rFonts w:hint="eastAsia" w:ascii="宋体" w:hAnsi="宋体" w:eastAsia="宋体" w:cs="Times New Roman"/>
                <w:szCs w:val="21"/>
              </w:rPr>
              <w:t>标准培训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20" w:beforeAutospacing="0" w:after="0" w:afterAutospacing="0" w:line="240" w:lineRule="atLeast"/>
              <w:ind w:left="0" w:right="57"/>
              <w:jc w:val="left"/>
              <w:rPr>
                <w:rFonts w:hint="eastAsia" w:ascii="Times New Roman" w:hAnsi="Times New Roman" w:eastAsia="宋体" w:cs="Times New Roman"/>
                <w:b/>
                <w:szCs w:val="21"/>
              </w:rPr>
            </w:pPr>
            <w:r>
              <w:rPr>
                <w:rFonts w:hint="eastAsia" w:ascii="Times New Roman" w:hAnsi="Times New Roman" w:eastAsia="宋体" w:cs="Times New Roman"/>
                <w:b/>
                <w:szCs w:val="21"/>
              </w:rPr>
              <w:t>良好</w:t>
            </w:r>
            <w:r>
              <w:rPr>
                <w:rFonts w:hint="eastAsia" w:ascii="Times New Roman" w:hAnsi="Times New Roman" w:eastAsia="宋体" w:cs="Times New Roman"/>
                <w:b/>
                <w:szCs w:val="21"/>
                <w:lang w:val="en-US" w:eastAsia="zh-CN"/>
              </w:rPr>
              <w:t>卫生</w:t>
            </w:r>
            <w:r>
              <w:rPr>
                <w:rFonts w:hint="eastAsia" w:ascii="Times New Roman" w:hAnsi="Times New Roman" w:eastAsia="宋体" w:cs="Times New Roman"/>
                <w:b/>
                <w:szCs w:val="21"/>
              </w:rPr>
              <w:t>规范（G</w:t>
            </w:r>
            <w:r>
              <w:rPr>
                <w:rFonts w:hint="eastAsia" w:ascii="Times New Roman" w:hAnsi="Times New Roman" w:eastAsia="宋体" w:cs="Times New Roman"/>
                <w:b/>
                <w:szCs w:val="21"/>
                <w:lang w:val="en-US" w:eastAsia="zh-CN"/>
              </w:rPr>
              <w:t>H</w:t>
            </w:r>
            <w:r>
              <w:rPr>
                <w:rFonts w:hint="eastAsia" w:ascii="Times New Roman" w:hAnsi="Times New Roman" w:eastAsia="宋体" w:cs="Times New Roman"/>
                <w:b/>
                <w:szCs w:val="21"/>
              </w:rPr>
              <w:t>P</w:t>
            </w:r>
            <w:r>
              <w:rPr>
                <w:rFonts w:hint="eastAsia" w:ascii="宋体" w:hAnsi="宋体" w:eastAsia="宋体" w:cs="Times New Roman"/>
                <w:b/>
                <w:szCs w:val="21"/>
              </w:rPr>
              <w:t>）</w:t>
            </w:r>
          </w:p>
          <w:p>
            <w:pPr>
              <w:keepNext w:val="0"/>
              <w:keepLines w:val="0"/>
              <w:suppressLineNumbers w:val="0"/>
              <w:spacing w:before="20" w:beforeAutospacing="0" w:after="0" w:afterAutospacing="0" w:line="240" w:lineRule="atLeast"/>
              <w:ind w:left="0" w:right="57"/>
              <w:jc w:val="left"/>
              <w:rPr>
                <w:rFonts w:hint="eastAsia" w:ascii="Times New Roman" w:hAnsi="Times New Roman" w:eastAsia="宋体" w:cs="Times New Roman"/>
                <w:szCs w:val="21"/>
              </w:rPr>
            </w:pPr>
            <w:r>
              <w:rPr>
                <w:rFonts w:hint="eastAsia" w:ascii="Times New Roman" w:hAnsi="Times New Roman" w:eastAsia="宋体" w:cs="Times New Roman"/>
                <w:szCs w:val="21"/>
              </w:rPr>
              <w:t>企业根据生产和过程的具体情况，按照下列法规制定了G</w:t>
            </w:r>
            <w:r>
              <w:rPr>
                <w:rFonts w:hint="eastAsia" w:ascii="Times New Roman" w:hAnsi="Times New Roman" w:eastAsia="宋体" w:cs="Times New Roman"/>
                <w:szCs w:val="21"/>
                <w:lang w:val="en-US" w:eastAsia="zh-CN"/>
              </w:rPr>
              <w:t>H</w:t>
            </w:r>
            <w:r>
              <w:rPr>
                <w:rFonts w:hint="eastAsia" w:ascii="Times New Roman" w:hAnsi="Times New Roman" w:eastAsia="宋体" w:cs="Times New Roman"/>
                <w:szCs w:val="21"/>
              </w:rPr>
              <w:t>P</w:t>
            </w:r>
            <w:r>
              <w:rPr>
                <w:rFonts w:hint="eastAsia" w:ascii="宋体" w:hAnsi="宋体" w:eastAsia="宋体" w:cs="Times New Roman"/>
                <w:szCs w:val="21"/>
              </w:rPr>
              <w:t>的文件：</w:t>
            </w:r>
          </w:p>
          <w:p>
            <w:pPr>
              <w:keepNext w:val="0"/>
              <w:keepLines w:val="0"/>
              <w:numPr>
                <w:ilvl w:val="0"/>
                <w:numId w:val="14"/>
              </w:numPr>
              <w:suppressLineNumbers w:val="0"/>
              <w:autoSpaceDE w:val="0"/>
              <w:autoSpaceDN w:val="0"/>
              <w:adjustRightInd w:val="0"/>
              <w:spacing w:before="0" w:beforeAutospacing="0" w:after="0" w:afterAutospacing="0"/>
              <w:ind w:right="0"/>
              <w:jc w:val="left"/>
              <w:rPr>
                <w:rFonts w:hint="eastAsia" w:ascii="Times New Roman" w:hAnsi="Times New Roman" w:eastAsia="宋体" w:cs="Times New Roman"/>
                <w:color w:val="0000FF"/>
                <w:szCs w:val="21"/>
              </w:rPr>
            </w:pPr>
            <w:r>
              <w:rPr>
                <w:rFonts w:hint="eastAsia"/>
                <w:u w:val="single"/>
              </w:rPr>
              <w:t xml:space="preserve"> </w:t>
            </w:r>
            <w:r>
              <w:rPr>
                <w:rFonts w:hint="eastAsia"/>
                <w:u w:val="single"/>
                <w:lang w:eastAsia="zh-CN"/>
              </w:rPr>
              <w:t>《</w:t>
            </w:r>
            <w:r>
              <w:rPr>
                <w:rFonts w:hint="eastAsia"/>
                <w:u w:val="single"/>
                <w:lang w:val="en-US" w:eastAsia="zh-CN"/>
              </w:rPr>
              <w:t>餐饮服务食品安全操作规范</w:t>
            </w:r>
            <w:r>
              <w:rPr>
                <w:rFonts w:hint="eastAsia"/>
                <w:u w:val="single"/>
                <w:lang w:eastAsia="zh-CN"/>
              </w:rPr>
              <w:t>》</w:t>
            </w:r>
          </w:p>
          <w:p>
            <w:pPr>
              <w:keepNext w:val="0"/>
              <w:keepLines w:val="0"/>
              <w:numPr>
                <w:ilvl w:val="0"/>
                <w:numId w:val="14"/>
              </w:numPr>
              <w:suppressLineNumbers w:val="0"/>
              <w:autoSpaceDE w:val="0"/>
              <w:autoSpaceDN w:val="0"/>
              <w:adjustRightInd w:val="0"/>
              <w:spacing w:before="0" w:beforeAutospacing="0" w:after="0" w:afterAutospacing="0"/>
              <w:ind w:right="0"/>
              <w:jc w:val="left"/>
              <w:rPr>
                <w:rFonts w:hint="eastAsia" w:ascii="Times New Roman" w:hAnsi="Times New Roman" w:eastAsia="宋体" w:cs="Times New Roman"/>
                <w:color w:val="0000FF"/>
                <w:szCs w:val="21"/>
              </w:rPr>
            </w:pPr>
            <w:r>
              <w:rPr>
                <w:rFonts w:hint="eastAsia"/>
                <w:u w:val="single"/>
                <w:lang w:eastAsia="zh-CN"/>
              </w:rPr>
              <w:t>GB 31654-2021 《食品安全国家标准 餐饮服务通用卫生规范》</w:t>
            </w:r>
            <w:r>
              <w:rPr>
                <w:rFonts w:hint="eastAsia"/>
                <w:u w:val="single"/>
              </w:rPr>
              <w:t xml:space="preserve">     </w:t>
            </w:r>
          </w:p>
          <w:p>
            <w:pPr>
              <w:keepNext w:val="0"/>
              <w:keepLines w:val="0"/>
              <w:widowControl/>
              <w:suppressLineNumbers w:val="0"/>
              <w:spacing w:before="20" w:beforeAutospacing="0" w:after="40" w:afterAutospacing="0" w:line="240" w:lineRule="atLeast"/>
              <w:ind w:left="0" w:right="57"/>
              <w:jc w:val="left"/>
              <w:rPr>
                <w:rFonts w:hint="eastAsia" w:ascii="Times New Roman" w:hAnsi="Times New Roman" w:eastAsia="宋体" w:cs="Times New Roman"/>
                <w:color w:val="0000FF"/>
                <w:szCs w:val="21"/>
              </w:rPr>
            </w:pPr>
          </w:p>
          <w:p>
            <w:pPr>
              <w:keepNext w:val="0"/>
              <w:keepLines w:val="0"/>
              <w:suppressLineNumbers w:val="0"/>
              <w:spacing w:before="20" w:beforeAutospacing="0" w:after="0" w:afterAutospacing="0" w:line="240" w:lineRule="atLeast"/>
              <w:ind w:left="0" w:right="57"/>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包括了：公司设计布局、加工区环境、</w:t>
            </w:r>
            <w:r>
              <w:rPr>
                <w:rFonts w:hint="eastAsia" w:cs="Times New Roman"/>
                <w:szCs w:val="21"/>
                <w:lang w:val="en-US" w:eastAsia="zh-CN"/>
              </w:rPr>
              <w:t>生产</w:t>
            </w:r>
            <w:r>
              <w:rPr>
                <w:rFonts w:hint="eastAsia" w:ascii="Times New Roman" w:hAnsi="Times New Roman" w:eastAsia="宋体" w:cs="Times New Roman"/>
                <w:szCs w:val="21"/>
              </w:rPr>
              <w:t>加工设备和设施、卫生设施，空气、水、能源等基础条件的供给、加工废弃物和污水处理等支持性服务，加工过程中清洗、清洁及车间消毒和杀虫措施的有效性和规范性，直接参加生产或需要进车间工作的员工管理，原材料进货、贮存，生产制程和成品检测的管理</w:t>
            </w:r>
            <w:r>
              <w:rPr>
                <w:rFonts w:hint="eastAsia" w:cs="Times New Roman"/>
                <w:szCs w:val="21"/>
                <w:lang w:val="en-US" w:eastAsia="zh-CN"/>
              </w:rPr>
              <w:t>等内容</w:t>
            </w:r>
          </w:p>
          <w:p>
            <w:pPr>
              <w:keepNext w:val="0"/>
              <w:keepLines w:val="0"/>
              <w:suppressLineNumbers w:val="0"/>
              <w:spacing w:before="20" w:beforeAutospacing="0" w:after="0" w:afterAutospacing="0" w:line="240" w:lineRule="atLeast"/>
              <w:ind w:left="0" w:right="57"/>
              <w:jc w:val="left"/>
              <w:rPr>
                <w:rFonts w:hint="eastAsia" w:ascii="Times New Roman" w:hAnsi="Times New Roman" w:eastAsia="宋体" w:cs="Times New Roman"/>
                <w:b/>
                <w:szCs w:val="21"/>
              </w:rPr>
            </w:pPr>
          </w:p>
          <w:p>
            <w:pPr>
              <w:keepNext w:val="0"/>
              <w:keepLines w:val="0"/>
              <w:suppressLineNumbers w:val="0"/>
              <w:spacing w:before="20" w:beforeAutospacing="0" w:after="0" w:afterAutospacing="0" w:line="240" w:lineRule="atLeast"/>
              <w:ind w:left="0" w:right="57"/>
              <w:jc w:val="left"/>
              <w:rPr>
                <w:rFonts w:hint="default" w:ascii="Times New Roman" w:hAnsi="Times New Roman" w:eastAsia="宋体" w:cs="Times New Roman"/>
                <w:color w:val="0000FF"/>
                <w:szCs w:val="21"/>
                <w:highlight w:val="none"/>
                <w:lang w:val="en-US" w:eastAsia="zh-CN"/>
              </w:rPr>
            </w:pPr>
            <w:r>
              <w:rPr>
                <w:rFonts w:hint="eastAsia" w:ascii="宋体" w:hAnsi="宋体" w:cs="Times New Roman"/>
                <w:color w:val="0000FF"/>
                <w:szCs w:val="21"/>
                <w:lang w:val="en-US" w:eastAsia="zh-CN"/>
              </w:rPr>
              <w:t>良</w:t>
            </w:r>
            <w:r>
              <w:rPr>
                <w:rFonts w:hint="eastAsia" w:ascii="宋体" w:hAnsi="宋体" w:cs="Times New Roman"/>
                <w:color w:val="0000FF"/>
                <w:szCs w:val="21"/>
                <w:highlight w:val="none"/>
                <w:lang w:val="en-US" w:eastAsia="zh-CN"/>
              </w:rPr>
              <w:t>好卫生规范</w:t>
            </w:r>
            <w:r>
              <w:rPr>
                <w:rFonts w:hint="eastAsia" w:ascii="宋体" w:hAnsi="宋体" w:eastAsia="宋体" w:cs="Times New Roman"/>
                <w:color w:val="0000FF"/>
                <w:szCs w:val="21"/>
                <w:highlight w:val="none"/>
              </w:rPr>
              <w:t>检查记录：</w:t>
            </w:r>
            <w:r>
              <w:rPr>
                <w:rFonts w:hint="eastAsia" w:ascii="宋体" w:hAnsi="宋体" w:cs="Times New Roman"/>
                <w:color w:val="0000FF"/>
                <w:szCs w:val="21"/>
                <w:highlight w:val="none"/>
                <w:lang w:val="en-US" w:eastAsia="zh-CN"/>
              </w:rPr>
              <w:t>见3.3</w:t>
            </w:r>
          </w:p>
          <w:p>
            <w:pPr>
              <w:keepNext w:val="0"/>
              <w:keepLines w:val="0"/>
              <w:suppressLineNumbers w:val="0"/>
              <w:spacing w:before="20" w:beforeAutospacing="0" w:after="0" w:afterAutospacing="0" w:line="240" w:lineRule="atLeast"/>
              <w:ind w:left="0" w:right="57"/>
              <w:jc w:val="left"/>
              <w:rPr>
                <w:rFonts w:hint="default" w:ascii="Times New Roman" w:hAnsi="Times New Roman" w:eastAsia="宋体" w:cs="Times New Roman"/>
                <w:color w:val="0000FF"/>
                <w:szCs w:val="21"/>
                <w:highlight w:val="none"/>
                <w:lang w:val="en-US" w:eastAsia="zh-CN"/>
              </w:rPr>
            </w:pPr>
            <w:r>
              <w:rPr>
                <w:rFonts w:hint="eastAsia" w:ascii="Times New Roman" w:hAnsi="Times New Roman" w:eastAsia="宋体" w:cs="Times New Roman"/>
                <w:color w:val="0000FF"/>
                <w:szCs w:val="21"/>
                <w:highlight w:val="none"/>
              </w:rPr>
              <w:t>现场查看</w:t>
            </w:r>
            <w:r>
              <w:rPr>
                <w:rFonts w:hint="eastAsia" w:ascii="宋体" w:hAnsi="宋体" w:cs="Times New Roman"/>
                <w:color w:val="0000FF"/>
                <w:szCs w:val="21"/>
                <w:highlight w:val="none"/>
                <w:lang w:val="en-US" w:eastAsia="zh-CN"/>
              </w:rPr>
              <w:t>《良好卫生规范》</w:t>
            </w:r>
            <w:r>
              <w:rPr>
                <w:rFonts w:hint="eastAsia" w:ascii="宋体" w:hAnsi="宋体" w:eastAsia="宋体" w:cs="Times New Roman"/>
                <w:color w:val="0000FF"/>
                <w:szCs w:val="21"/>
                <w:highlight w:val="none"/>
              </w:rPr>
              <w:t>的实施情况——□良好  □不良  ■</w:t>
            </w:r>
            <w:r>
              <w:rPr>
                <w:rFonts w:hint="eastAsia" w:ascii="Times New Roman" w:hAnsi="Times New Roman" w:eastAsia="宋体" w:cs="Times New Roman"/>
                <w:color w:val="0000FF"/>
                <w:szCs w:val="21"/>
                <w:highlight w:val="none"/>
              </w:rPr>
              <w:t>基本符合</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当企业发生</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新产品研发、</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产品发生变化、</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产品生产工艺发生变更，通过食品安全危害识别分析、生产过程控制、监视和测量等能够持续生产符合食品安全法规要求的产品。</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szCs w:val="21"/>
                <w:lang w:val="en-US" w:eastAsia="zh-CN"/>
              </w:rPr>
            </w:pPr>
            <w:r>
              <w:rPr>
                <w:rFonts w:hint="eastAsia" w:cs="Times New Roman"/>
                <w:szCs w:val="21"/>
                <w:lang w:val="en-US" w:eastAsia="zh-CN"/>
              </w:rPr>
              <w:t>体系建立以来未发生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highlight w:val="yellow"/>
              </w:rPr>
            </w:pPr>
            <w:r>
              <w:rPr>
                <w:rFonts w:hint="eastAsia" w:ascii="Times New Roman" w:hAnsi="Times New Roman" w:eastAsia="宋体" w:cs="Times New Roman"/>
                <w:szCs w:val="21"/>
                <w:highlight w:val="yellow"/>
              </w:rPr>
              <w:t>建立和实施了供应商评价制度，包括不合格供方的淘汰制度；</w:t>
            </w: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highlight w:val="yellow"/>
              </w:rPr>
            </w:pPr>
            <w:r>
              <w:rPr>
                <w:rFonts w:hint="eastAsia" w:ascii="Times New Roman" w:hAnsi="Times New Roman" w:eastAsia="宋体" w:cs="Times New Roman"/>
                <w:szCs w:val="21"/>
                <w:highlight w:val="yellow"/>
              </w:rPr>
              <w:t>通过资料评审、样品检测和试用、现场审核等方式，对供方的食品安全保证能力进行了评价，合格供方名单共</w:t>
            </w:r>
            <w:r>
              <w:rPr>
                <w:rFonts w:hint="eastAsia" w:ascii="Times New Roman" w:hAnsi="Times New Roman" w:eastAsia="宋体" w:cs="Times New Roman"/>
                <w:szCs w:val="21"/>
                <w:highlight w:val="yellow"/>
                <w:u w:val="single"/>
              </w:rPr>
              <w:t xml:space="preserve">  </w:t>
            </w:r>
            <w:r>
              <w:rPr>
                <w:rFonts w:hint="eastAsia" w:cs="Times New Roman"/>
                <w:szCs w:val="21"/>
                <w:highlight w:val="yellow"/>
                <w:u w:val="single"/>
                <w:lang w:val="en-US" w:eastAsia="zh-CN"/>
              </w:rPr>
              <w:t>14</w:t>
            </w:r>
            <w:r>
              <w:rPr>
                <w:rFonts w:hint="eastAsia" w:ascii="Times New Roman" w:hAnsi="Times New Roman" w:eastAsia="宋体" w:cs="Times New Roman"/>
                <w:szCs w:val="21"/>
                <w:highlight w:val="yellow"/>
                <w:u w:val="single"/>
              </w:rPr>
              <w:t xml:space="preserve"> </w:t>
            </w:r>
            <w:r>
              <w:rPr>
                <w:rFonts w:hint="eastAsia" w:ascii="Times New Roman" w:hAnsi="Times New Roman" w:eastAsia="宋体" w:cs="Times New Roman"/>
                <w:szCs w:val="21"/>
                <w:highlight w:val="yellow"/>
              </w:rPr>
              <w:t>家：包括了下列供方：</w:t>
            </w:r>
          </w:p>
          <w:p>
            <w:pPr>
              <w:widowControl/>
              <w:numPr>
                <w:ilvl w:val="0"/>
                <w:numId w:val="6"/>
              </w:numPr>
              <w:snapToGrid w:val="0"/>
              <w:spacing w:before="40" w:after="40" w:line="264" w:lineRule="auto"/>
              <w:ind w:left="570" w:leftChars="0" w:firstLineChars="0"/>
              <w:rPr>
                <w:color w:val="0000FF"/>
                <w:szCs w:val="21"/>
                <w:highlight w:val="none"/>
              </w:rPr>
            </w:pPr>
            <w:r>
              <w:rPr>
                <w:rFonts w:hint="eastAsia"/>
                <w:color w:val="0000FF"/>
                <w:szCs w:val="21"/>
                <w:highlight w:val="none"/>
              </w:rPr>
              <w:t>主要原材料的供方——</w:t>
            </w:r>
            <w:r>
              <w:rPr>
                <w:rFonts w:hint="eastAsia"/>
                <w:color w:val="000000"/>
                <w:kern w:val="0"/>
                <w:sz w:val="20"/>
                <w:highlight w:val="none"/>
              </w:rPr>
              <w:t>各类餐饮食材</w:t>
            </w:r>
            <w:r>
              <w:rPr>
                <w:rFonts w:hint="eastAsia"/>
                <w:color w:val="000000"/>
                <w:kern w:val="0"/>
                <w:sz w:val="20"/>
                <w:highlight w:val="none"/>
                <w:lang w:eastAsia="zh-CN"/>
              </w:rPr>
              <w:t>（</w:t>
            </w:r>
            <w:r>
              <w:rPr>
                <w:rFonts w:hint="eastAsia" w:ascii="宋体" w:hAnsi="宋体" w:cs="宋体"/>
                <w:bCs/>
                <w:color w:val="000000"/>
                <w:kern w:val="0"/>
                <w:sz w:val="20"/>
                <w:highlight w:val="none"/>
              </w:rPr>
              <w:t>杭州鼎香餐饮管理服务有限公司（经销/代购）</w:t>
            </w:r>
            <w:r>
              <w:rPr>
                <w:rFonts w:hint="eastAsia" w:ascii="宋体" w:hAnsi="宋体" w:cs="宋体"/>
                <w:bCs/>
                <w:color w:val="000000"/>
                <w:kern w:val="0"/>
                <w:sz w:val="20"/>
                <w:highlight w:val="none"/>
                <w:lang w:eastAsia="zh-CN"/>
              </w:rPr>
              <w:t>、</w:t>
            </w:r>
            <w:r>
              <w:rPr>
                <w:rFonts w:hint="eastAsia"/>
                <w:highlight w:val="none"/>
              </w:rPr>
              <w:t>豆制品</w:t>
            </w:r>
            <w:r>
              <w:rPr>
                <w:rFonts w:hint="eastAsia"/>
                <w:highlight w:val="none"/>
                <w:lang w:eastAsia="zh-CN"/>
              </w:rPr>
              <w:t>（</w:t>
            </w:r>
            <w:r>
              <w:rPr>
                <w:rFonts w:hint="eastAsia" w:ascii="宋体" w:hAnsi="宋体"/>
                <w:szCs w:val="21"/>
                <w:highlight w:val="none"/>
              </w:rPr>
              <w:t>祖名豆制品股份有限公司（鼎香）</w:t>
            </w:r>
            <w:r>
              <w:rPr>
                <w:rFonts w:hint="eastAsia"/>
                <w:highlight w:val="none"/>
                <w:lang w:eastAsia="zh-CN"/>
              </w:rPr>
              <w:t>、</w:t>
            </w:r>
          </w:p>
          <w:p>
            <w:pPr>
              <w:widowControl/>
              <w:numPr>
                <w:ilvl w:val="0"/>
                <w:numId w:val="6"/>
              </w:numPr>
              <w:snapToGrid w:val="0"/>
              <w:spacing w:before="40" w:after="40" w:line="264" w:lineRule="auto"/>
              <w:ind w:left="570" w:leftChars="0" w:firstLineChars="0"/>
              <w:rPr>
                <w:color w:val="0000FF"/>
                <w:szCs w:val="21"/>
                <w:highlight w:val="none"/>
              </w:rPr>
            </w:pPr>
            <w:r>
              <w:rPr>
                <w:rFonts w:hint="eastAsia"/>
                <w:color w:val="0000FF"/>
                <w:szCs w:val="21"/>
                <w:highlight w:val="none"/>
              </w:rPr>
              <w:t>辅料的供方——</w:t>
            </w:r>
            <w:r>
              <w:rPr>
                <w:rFonts w:hint="eastAsia"/>
                <w:highlight w:val="none"/>
              </w:rPr>
              <w:t>调味品</w:t>
            </w:r>
            <w:r>
              <w:rPr>
                <w:rFonts w:hint="eastAsia"/>
                <w:highlight w:val="none"/>
                <w:lang w:eastAsia="zh-CN"/>
              </w:rPr>
              <w:t>（</w:t>
            </w:r>
            <w:r>
              <w:rPr>
                <w:rFonts w:hint="eastAsia"/>
                <w:highlight w:val="none"/>
              </w:rPr>
              <w:t>佛山市海天（高明）调味食品有限公司（鼎香）</w:t>
            </w:r>
            <w:r>
              <w:rPr>
                <w:rFonts w:hint="eastAsia"/>
                <w:highlight w:val="none"/>
                <w:lang w:eastAsia="zh-CN"/>
              </w:rPr>
              <w:t>、</w:t>
            </w:r>
            <w:r>
              <w:rPr>
                <w:rFonts w:hint="eastAsia"/>
                <w:highlight w:val="none"/>
              </w:rPr>
              <w:t>干货/蔬菜等</w:t>
            </w:r>
            <w:r>
              <w:rPr>
                <w:rFonts w:hint="eastAsia"/>
                <w:highlight w:val="none"/>
                <w:lang w:eastAsia="zh-CN"/>
              </w:rPr>
              <w:t>（</w:t>
            </w:r>
            <w:r>
              <w:rPr>
                <w:rFonts w:hint="eastAsia" w:ascii="宋体" w:hAnsi="宋体"/>
                <w:szCs w:val="21"/>
                <w:highlight w:val="none"/>
              </w:rPr>
              <w:t>杭州农副产品物流中心浙江食品市场大个子食品商行（个体工商户）（鼎香）</w:t>
            </w:r>
          </w:p>
          <w:p>
            <w:pPr>
              <w:widowControl/>
              <w:numPr>
                <w:ilvl w:val="0"/>
                <w:numId w:val="6"/>
              </w:numPr>
              <w:snapToGrid w:val="0"/>
              <w:spacing w:before="40" w:after="40" w:line="264" w:lineRule="auto"/>
              <w:ind w:left="570" w:leftChars="0" w:firstLineChars="0"/>
              <w:rPr>
                <w:color w:val="0000FF"/>
                <w:szCs w:val="21"/>
                <w:highlight w:val="none"/>
              </w:rPr>
            </w:pPr>
            <w:r>
              <w:rPr>
                <w:rFonts w:hint="eastAsia"/>
                <w:color w:val="0000FF"/>
                <w:szCs w:val="21"/>
                <w:highlight w:val="none"/>
              </w:rPr>
              <w:t>内包材的供方——</w:t>
            </w:r>
            <w:r>
              <w:rPr>
                <w:rFonts w:hint="eastAsia"/>
                <w:color w:val="0000FF"/>
                <w:szCs w:val="21"/>
                <w:highlight w:val="none"/>
                <w:lang w:val="en-US" w:eastAsia="zh-CN"/>
              </w:rPr>
              <w:t>如：</w:t>
            </w:r>
            <w:r>
              <w:rPr>
                <w:rFonts w:hint="eastAsia"/>
                <w:highlight w:val="none"/>
              </w:rPr>
              <w:t>塑料一次性餐饮具（P</w:t>
            </w:r>
            <w:r>
              <w:rPr>
                <w:highlight w:val="none"/>
              </w:rPr>
              <w:t>P</w:t>
            </w:r>
            <w:r>
              <w:rPr>
                <w:rFonts w:hint="eastAsia"/>
                <w:highlight w:val="none"/>
              </w:rPr>
              <w:t>盒）、食品接触用特定复合膜（内层P</w:t>
            </w:r>
            <w:r>
              <w:rPr>
                <w:highlight w:val="none"/>
              </w:rPr>
              <w:t>E</w:t>
            </w:r>
            <w:r>
              <w:rPr>
                <w:rFonts w:hint="eastAsia"/>
                <w:highlight w:val="none"/>
              </w:rPr>
              <w:t>）餐盒等包材</w:t>
            </w:r>
            <w:r>
              <w:rPr>
                <w:rFonts w:hint="eastAsia"/>
                <w:highlight w:val="none"/>
                <w:lang w:eastAsia="zh-CN"/>
              </w:rPr>
              <w:t>（</w:t>
            </w:r>
            <w:r>
              <w:rPr>
                <w:rFonts w:hint="eastAsia" w:ascii="宋体" w:hAnsi="宋体"/>
                <w:szCs w:val="21"/>
                <w:highlight w:val="none"/>
              </w:rPr>
              <w:t>苏州市和好塑业有限公司（鼎香）</w:t>
            </w:r>
            <w:r>
              <w:rPr>
                <w:rFonts w:hint="eastAsia"/>
                <w:highlight w:val="none"/>
                <w:lang w:eastAsia="zh-CN"/>
              </w:rPr>
              <w:t>）</w:t>
            </w:r>
          </w:p>
          <w:p>
            <w:pPr>
              <w:widowControl/>
              <w:numPr>
                <w:ilvl w:val="0"/>
                <w:numId w:val="6"/>
              </w:numPr>
              <w:snapToGrid w:val="0"/>
              <w:spacing w:before="40" w:after="40" w:line="264" w:lineRule="auto"/>
              <w:ind w:left="570" w:leftChars="0" w:firstLineChars="0"/>
              <w:rPr>
                <w:rFonts w:hint="eastAsia"/>
                <w:color w:val="0000FF"/>
                <w:szCs w:val="21"/>
                <w:highlight w:val="none"/>
                <w:lang w:val="en-US" w:eastAsia="zh-CN"/>
              </w:rPr>
            </w:pPr>
            <w:r>
              <w:rPr>
                <w:rFonts w:hint="eastAsia"/>
                <w:color w:val="0000FF"/>
                <w:szCs w:val="21"/>
                <w:highlight w:val="none"/>
                <w:lang w:val="en-US" w:eastAsia="zh-CN"/>
              </w:rPr>
              <w:t>提供外部服务</w:t>
            </w:r>
            <w:r>
              <w:rPr>
                <w:rFonts w:hint="eastAsia"/>
                <w:color w:val="0000FF"/>
                <w:szCs w:val="21"/>
                <w:highlight w:val="none"/>
              </w:rPr>
              <w:t>的供方——</w:t>
            </w:r>
            <w:r>
              <w:rPr>
                <w:rFonts w:hint="eastAsia"/>
                <w:color w:val="0000FF"/>
                <w:szCs w:val="21"/>
                <w:highlight w:val="none"/>
                <w:lang w:val="en-US" w:eastAsia="zh-CN"/>
              </w:rPr>
              <w:t>如：厨余垃圾清运服务（杭州照相机械研究所）、</w:t>
            </w:r>
          </w:p>
          <w:p>
            <w:pPr>
              <w:widowControl/>
              <w:numPr>
                <w:ilvl w:val="0"/>
                <w:numId w:val="6"/>
              </w:numPr>
              <w:snapToGrid w:val="0"/>
              <w:spacing w:before="40" w:after="40" w:line="264" w:lineRule="auto"/>
              <w:ind w:left="570" w:leftChars="0" w:firstLineChars="0"/>
              <w:rPr>
                <w:color w:val="0000FF"/>
                <w:szCs w:val="21"/>
                <w:highlight w:val="none"/>
              </w:rPr>
            </w:pPr>
            <w:r>
              <w:rPr>
                <w:rFonts w:hint="eastAsia"/>
                <w:color w:val="0000FF"/>
                <w:szCs w:val="21"/>
                <w:highlight w:val="none"/>
              </w:rPr>
              <w:t>外包的供方——</w:t>
            </w:r>
            <w:r>
              <w:rPr>
                <w:rFonts w:hint="eastAsia"/>
                <w:szCs w:val="20"/>
                <w:highlight w:val="none"/>
                <w:lang w:val="en-US" w:eastAsia="zh-CN"/>
              </w:rPr>
              <w:t>无</w:t>
            </w:r>
          </w:p>
          <w:p>
            <w:pPr>
              <w:pStyle w:val="9"/>
              <w:keepNext w:val="0"/>
              <w:keepLines w:val="0"/>
              <w:suppressLineNumbers w:val="0"/>
              <w:spacing w:before="0" w:beforeAutospacing="0" w:after="0" w:afterAutospacing="0"/>
              <w:ind w:left="0" w:leftChars="0" w:right="0" w:firstLine="422" w:firstLineChars="200"/>
              <w:rPr>
                <w:rFonts w:hint="eastAsia"/>
                <w:highlight w:val="yellow"/>
              </w:rPr>
            </w:pPr>
            <w:r>
              <w:rPr>
                <w:rFonts w:hint="eastAsia"/>
                <w:highlight w:val="none"/>
              </w:rPr>
              <w:t>与外部供方评价的信息：</w:t>
            </w:r>
            <w:r>
              <w:rPr>
                <w:rFonts w:hint="eastAsia"/>
                <w:highlight w:val="none"/>
              </w:rPr>
              <w:sym w:font="Wingdings 2" w:char="00A3"/>
            </w:r>
            <w:r>
              <w:rPr>
                <w:rFonts w:hint="eastAsia"/>
                <w:highlight w:val="none"/>
              </w:rPr>
              <w:t xml:space="preserve">符合要求 </w:t>
            </w:r>
            <w:r>
              <w:rPr>
                <w:rFonts w:hint="eastAsia"/>
                <w:highlight w:val="none"/>
              </w:rPr>
              <w:sym w:font="Wingdings 2" w:char="0052"/>
            </w:r>
            <w:r>
              <w:rPr>
                <w:rFonts w:hint="eastAsia"/>
                <w:highlight w:val="none"/>
              </w:rPr>
              <w:t>存在不足，说明</w:t>
            </w:r>
            <w:r>
              <w:rPr>
                <w:rFonts w:hint="eastAsia"/>
                <w:highlight w:val="none"/>
                <w:u w:val="single"/>
              </w:rPr>
              <w:t xml:space="preserve">  </w:t>
            </w:r>
            <w:r>
              <w:rPr>
                <w:rFonts w:hint="eastAsia"/>
                <w:color w:val="FF0000"/>
                <w:highlight w:val="none"/>
                <w:u w:val="single"/>
              </w:rPr>
              <w:t>查供方管理时发现：1、豆制品供方祖名豆制品股份有限公司，未提供第三方外检报告。2、未将经评定合格的餐具洗涤剂供方杭州慧吉生物科技有限公司列入合格供方。3、鸡鸭禽肉（冻品）供方杭州农副产品物流中心冷冻食品交易市场-熙诗食品经营部（个人工商户）的食品经营许可证有效期至2021年3月21日，已过期。4、未收集餐饮具供方苏州市和好塑业有限公司生产许可证。</w:t>
            </w:r>
            <w:r>
              <w:rPr>
                <w:rFonts w:hint="eastAsia"/>
                <w:color w:val="FF0000"/>
                <w:highlight w:val="none"/>
                <w:u w:val="single"/>
                <w:lang w:val="en-US" w:eastAsia="zh-CN"/>
              </w:rPr>
              <w:t>见不符合项报告02</w:t>
            </w:r>
            <w:r>
              <w:rPr>
                <w:rFonts w:hint="eastAsia"/>
                <w:highlight w:val="none"/>
                <w:u w:val="single"/>
              </w:rPr>
              <w:t xml:space="preserve">               </w:t>
            </w:r>
          </w:p>
          <w:p>
            <w:pPr>
              <w:pStyle w:val="9"/>
              <w:keepNext w:val="0"/>
              <w:keepLines w:val="0"/>
              <w:suppressLineNumbers w:val="0"/>
              <w:spacing w:before="0" w:beforeAutospacing="0" w:after="0" w:afterAutospacing="0"/>
              <w:ind w:right="0"/>
              <w:rPr>
                <w:rFonts w:hint="eastAsia"/>
                <w:highlight w:val="yellow"/>
              </w:rPr>
            </w:pPr>
          </w:p>
          <w:p>
            <w:pPr>
              <w:pStyle w:val="9"/>
              <w:keepNext w:val="0"/>
              <w:keepLines w:val="0"/>
              <w:suppressLineNumbers w:val="0"/>
              <w:spacing w:before="0" w:beforeAutospacing="0" w:after="0" w:afterAutospacing="0"/>
              <w:ind w:right="0"/>
              <w:rPr>
                <w:rFonts w:hint="eastAsia"/>
                <w:highlight w:val="yellow"/>
              </w:rPr>
            </w:pPr>
          </w:p>
          <w:p>
            <w:pPr>
              <w:pStyle w:val="9"/>
              <w:keepNext w:val="0"/>
              <w:keepLines w:val="0"/>
              <w:suppressLineNumbers w:val="0"/>
              <w:spacing w:before="0" w:beforeAutospacing="0" w:after="0" w:afterAutospacing="0"/>
              <w:ind w:right="0"/>
              <w:rPr>
                <w:rFonts w:hint="eastAsia"/>
                <w:highlight w:val="yellow"/>
              </w:rPr>
            </w:pP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highlight w:val="yellow"/>
              </w:rPr>
            </w:pPr>
            <w:r>
              <w:rPr>
                <w:rFonts w:hint="eastAsia" w:ascii="Times New Roman" w:hAnsi="Times New Roman" w:eastAsia="宋体" w:cs="Times New Roman"/>
                <w:szCs w:val="21"/>
                <w:highlight w:val="yellow"/>
              </w:rPr>
              <w:t>原辅料、食品包装材料验收要求和程序，及索证</w:t>
            </w:r>
          </w:p>
          <w:p>
            <w:pPr>
              <w:keepNext w:val="0"/>
              <w:keepLines w:val="0"/>
              <w:widowControl/>
              <w:numPr>
                <w:ilvl w:val="0"/>
                <w:numId w:val="15"/>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yellow"/>
              </w:rPr>
            </w:pPr>
            <w:r>
              <w:rPr>
                <w:rFonts w:hint="eastAsia" w:ascii="Times New Roman" w:hAnsi="Times New Roman" w:eastAsia="宋体" w:cs="Times New Roman"/>
                <w:color w:val="0000FF"/>
                <w:szCs w:val="21"/>
                <w:highlight w:val="yellow"/>
              </w:rPr>
              <w:t>主要原材料——</w:t>
            </w:r>
            <w:r>
              <w:rPr>
                <w:rFonts w:hint="eastAsia" w:ascii="Times New Roman" w:hAnsi="Times New Roman" w:eastAsia="宋体" w:cs="Times New Roman"/>
                <w:color w:val="0000FF"/>
                <w:szCs w:val="21"/>
                <w:highlight w:val="yellow"/>
                <w:lang w:val="en-US" w:eastAsia="zh-CN"/>
              </w:rPr>
              <w:t>大米，20220103</w:t>
            </w:r>
            <w:r>
              <w:rPr>
                <w:rFonts w:hint="eastAsia" w:ascii="Times New Roman" w:hAnsi="Times New Roman" w:eastAsia="宋体" w:cs="Times New Roman"/>
                <w:color w:val="0000FF"/>
                <w:szCs w:val="21"/>
                <w:highlight w:val="yellow"/>
              </w:rPr>
              <w:t>，</w:t>
            </w:r>
            <w:r>
              <w:rPr>
                <w:rFonts w:hint="eastAsia" w:ascii="宋体" w:hAnsi="宋体" w:eastAsia="宋体" w:cs="Times New Roman"/>
                <w:color w:val="0000FF"/>
                <w:szCs w:val="21"/>
                <w:highlight w:val="yellow"/>
              </w:rPr>
              <w:t>□</w:t>
            </w:r>
            <w:r>
              <w:rPr>
                <w:rFonts w:hint="eastAsia" w:ascii="Times New Roman" w:hAnsi="Times New Roman" w:eastAsia="宋体" w:cs="Times New Roman"/>
                <w:color w:val="0000FF"/>
                <w:szCs w:val="21"/>
                <w:highlight w:val="yellow"/>
              </w:rPr>
              <w:t>企业自检/</w:t>
            </w:r>
            <w:r>
              <w:rPr>
                <w:rFonts w:hint="eastAsia" w:ascii="宋体" w:hAnsi="宋体" w:eastAsia="宋体" w:cs="Times New Roman"/>
                <w:color w:val="0000FF"/>
                <w:szCs w:val="21"/>
                <w:highlight w:val="yellow"/>
              </w:rPr>
              <w:t>委托检验</w:t>
            </w:r>
            <w:r>
              <w:rPr>
                <w:rFonts w:hint="eastAsia" w:ascii="Times New Roman" w:hAnsi="Times New Roman" w:eastAsia="宋体" w:cs="Times New Roman"/>
                <w:color w:val="0000FF"/>
                <w:szCs w:val="21"/>
                <w:highlight w:val="yellow"/>
              </w:rPr>
              <w:t>/</w:t>
            </w:r>
            <w:r>
              <w:rPr>
                <w:rFonts w:hint="eastAsia" w:ascii="宋体" w:hAnsi="宋体" w:eastAsia="宋体" w:cs="Times New Roman"/>
                <w:color w:val="0000FF"/>
                <w:szCs w:val="21"/>
                <w:highlight w:val="yellow"/>
              </w:rPr>
              <w:t>■</w:t>
            </w:r>
            <w:r>
              <w:rPr>
                <w:rFonts w:hint="eastAsia" w:ascii="Times New Roman" w:hAnsi="Times New Roman" w:eastAsia="宋体" w:cs="Times New Roman"/>
                <w:color w:val="0000FF"/>
                <w:szCs w:val="21"/>
                <w:highlight w:val="yellow"/>
              </w:rPr>
              <w:t>验证供方检测报告</w:t>
            </w:r>
          </w:p>
          <w:p>
            <w:pPr>
              <w:keepNext w:val="0"/>
              <w:keepLines w:val="0"/>
              <w:widowControl/>
              <w:numPr>
                <w:ilvl w:val="0"/>
                <w:numId w:val="15"/>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yellow"/>
              </w:rPr>
            </w:pPr>
            <w:r>
              <w:rPr>
                <w:rFonts w:hint="eastAsia" w:ascii="Times New Roman" w:hAnsi="Times New Roman" w:eastAsia="宋体" w:cs="Times New Roman"/>
                <w:color w:val="0000FF"/>
                <w:szCs w:val="21"/>
                <w:highlight w:val="yellow"/>
              </w:rPr>
              <w:t xml:space="preserve">         辅料——</w:t>
            </w:r>
            <w:r>
              <w:rPr>
                <w:rFonts w:hint="eastAsia" w:cs="Times New Roman"/>
                <w:color w:val="0000FF"/>
                <w:szCs w:val="21"/>
                <w:highlight w:val="yellow"/>
                <w:lang w:val="en-US" w:eastAsia="zh-CN"/>
              </w:rPr>
              <w:t>蔬菜</w:t>
            </w:r>
            <w:r>
              <w:rPr>
                <w:rFonts w:hint="eastAsia" w:ascii="Times New Roman" w:hAnsi="Times New Roman" w:eastAsia="宋体" w:cs="Times New Roman"/>
                <w:color w:val="0000FF"/>
                <w:szCs w:val="21"/>
                <w:highlight w:val="yellow"/>
              </w:rPr>
              <w:t>，202</w:t>
            </w:r>
            <w:r>
              <w:rPr>
                <w:rFonts w:hint="eastAsia" w:cs="Times New Roman"/>
                <w:color w:val="0000FF"/>
                <w:szCs w:val="21"/>
                <w:highlight w:val="yellow"/>
                <w:lang w:val="en-US" w:eastAsia="zh-CN"/>
              </w:rPr>
              <w:t>20105</w:t>
            </w:r>
            <w:r>
              <w:rPr>
                <w:rFonts w:hint="eastAsia" w:ascii="Times New Roman" w:hAnsi="Times New Roman" w:eastAsia="宋体" w:cs="Times New Roman"/>
                <w:color w:val="0000FF"/>
                <w:szCs w:val="21"/>
                <w:highlight w:val="yellow"/>
              </w:rPr>
              <w:t>，</w:t>
            </w:r>
            <w:r>
              <w:rPr>
                <w:rFonts w:hint="eastAsia" w:ascii="宋体" w:hAnsi="宋体" w:eastAsia="宋体" w:cs="Times New Roman"/>
                <w:color w:val="0000FF"/>
                <w:szCs w:val="21"/>
                <w:highlight w:val="yellow"/>
              </w:rPr>
              <w:sym w:font="Wingdings 2" w:char="0052"/>
            </w:r>
            <w:r>
              <w:rPr>
                <w:rFonts w:hint="eastAsia" w:ascii="Times New Roman" w:hAnsi="Times New Roman" w:eastAsia="宋体" w:cs="Times New Roman"/>
                <w:color w:val="0000FF"/>
                <w:szCs w:val="21"/>
                <w:highlight w:val="yellow"/>
              </w:rPr>
              <w:t>企业自检</w:t>
            </w:r>
            <w:r>
              <w:rPr>
                <w:rFonts w:hint="eastAsia" w:ascii="Times New Roman" w:hAnsi="Times New Roman" w:eastAsia="宋体" w:cs="Times New Roman"/>
                <w:color w:val="0000FF"/>
                <w:szCs w:val="21"/>
                <w:highlight w:val="yellow"/>
                <w:lang w:val="en-US" w:eastAsia="zh-CN"/>
              </w:rPr>
              <w:t>农残</w:t>
            </w:r>
            <w:r>
              <w:rPr>
                <w:rFonts w:hint="eastAsia" w:ascii="Times New Roman" w:hAnsi="Times New Roman" w:eastAsia="宋体" w:cs="Times New Roman"/>
                <w:color w:val="0000FF"/>
                <w:szCs w:val="21"/>
                <w:highlight w:val="yellow"/>
              </w:rPr>
              <w:t>/</w:t>
            </w:r>
            <w:r>
              <w:rPr>
                <w:rFonts w:hint="eastAsia" w:ascii="宋体" w:hAnsi="宋体" w:eastAsia="宋体" w:cs="Times New Roman"/>
                <w:color w:val="0000FF"/>
                <w:szCs w:val="21"/>
                <w:highlight w:val="yellow"/>
              </w:rPr>
              <w:t>委托检验</w:t>
            </w:r>
            <w:r>
              <w:rPr>
                <w:rFonts w:hint="eastAsia" w:ascii="Times New Roman" w:hAnsi="Times New Roman" w:eastAsia="宋体" w:cs="Times New Roman"/>
                <w:color w:val="0000FF"/>
                <w:szCs w:val="21"/>
                <w:highlight w:val="yellow"/>
              </w:rPr>
              <w:t>/</w:t>
            </w:r>
            <w:r>
              <w:rPr>
                <w:rFonts w:hint="eastAsia" w:ascii="宋体" w:hAnsi="宋体" w:eastAsia="宋体" w:cs="Times New Roman"/>
                <w:color w:val="0000FF"/>
                <w:szCs w:val="21"/>
                <w:highlight w:val="yellow"/>
              </w:rPr>
              <w:t>□</w:t>
            </w:r>
            <w:r>
              <w:rPr>
                <w:rFonts w:hint="eastAsia" w:ascii="Times New Roman" w:hAnsi="Times New Roman" w:eastAsia="宋体" w:cs="Times New Roman"/>
                <w:color w:val="0000FF"/>
                <w:szCs w:val="21"/>
                <w:highlight w:val="yellow"/>
              </w:rPr>
              <w:t>验证供方检测报告</w:t>
            </w:r>
          </w:p>
          <w:p>
            <w:pPr>
              <w:keepNext w:val="0"/>
              <w:keepLines w:val="0"/>
              <w:widowControl/>
              <w:numPr>
                <w:ilvl w:val="0"/>
                <w:numId w:val="15"/>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yellow"/>
              </w:rPr>
            </w:pPr>
            <w:r>
              <w:rPr>
                <w:rFonts w:hint="eastAsia" w:ascii="Times New Roman" w:hAnsi="Times New Roman" w:eastAsia="宋体" w:cs="Times New Roman"/>
                <w:color w:val="0000FF"/>
                <w:szCs w:val="21"/>
                <w:highlight w:val="yellow"/>
              </w:rPr>
              <w:t xml:space="preserve">         辅料——</w:t>
            </w:r>
            <w:r>
              <w:rPr>
                <w:rFonts w:hint="eastAsia" w:cs="Times New Roman"/>
                <w:color w:val="0000FF"/>
                <w:szCs w:val="21"/>
                <w:highlight w:val="yellow"/>
                <w:lang w:val="en-US" w:eastAsia="zh-CN"/>
              </w:rPr>
              <w:t>海天上等蚝油</w:t>
            </w:r>
            <w:r>
              <w:rPr>
                <w:rFonts w:hint="eastAsia" w:ascii="Times New Roman" w:hAnsi="Times New Roman" w:eastAsia="宋体" w:cs="Times New Roman"/>
                <w:color w:val="0000FF"/>
                <w:szCs w:val="21"/>
                <w:highlight w:val="yellow"/>
              </w:rPr>
              <w:t>，</w:t>
            </w:r>
            <w:r>
              <w:rPr>
                <w:rFonts w:hint="eastAsia" w:ascii="Times New Roman" w:hAnsi="Times New Roman" w:eastAsia="宋体" w:cs="Times New Roman"/>
                <w:color w:val="0000FF"/>
                <w:szCs w:val="21"/>
                <w:highlight w:val="yellow"/>
                <w:lang w:val="en-US" w:eastAsia="zh-CN"/>
              </w:rPr>
              <w:t>20211019</w:t>
            </w:r>
            <w:r>
              <w:rPr>
                <w:rFonts w:hint="eastAsia" w:ascii="Times New Roman" w:hAnsi="Times New Roman" w:eastAsia="宋体" w:cs="Times New Roman"/>
                <w:color w:val="0000FF"/>
                <w:szCs w:val="21"/>
                <w:highlight w:val="yellow"/>
              </w:rPr>
              <w:t>，</w:t>
            </w:r>
            <w:r>
              <w:rPr>
                <w:rFonts w:hint="eastAsia" w:ascii="宋体" w:hAnsi="宋体" w:eastAsia="宋体" w:cs="Times New Roman"/>
                <w:color w:val="0000FF"/>
                <w:szCs w:val="21"/>
                <w:highlight w:val="yellow"/>
              </w:rPr>
              <w:sym w:font="Wingdings 2" w:char="00A3"/>
            </w:r>
            <w:r>
              <w:rPr>
                <w:rFonts w:hint="eastAsia" w:ascii="Times New Roman" w:hAnsi="Times New Roman" w:eastAsia="宋体" w:cs="Times New Roman"/>
                <w:color w:val="0000FF"/>
                <w:szCs w:val="21"/>
                <w:highlight w:val="yellow"/>
              </w:rPr>
              <w:t>企业自检/</w:t>
            </w:r>
            <w:r>
              <w:rPr>
                <w:rFonts w:hint="eastAsia" w:ascii="宋体" w:hAnsi="宋体" w:eastAsia="宋体" w:cs="Times New Roman"/>
                <w:color w:val="0000FF"/>
                <w:szCs w:val="21"/>
                <w:highlight w:val="yellow"/>
              </w:rPr>
              <w:t>委托检验</w:t>
            </w:r>
            <w:r>
              <w:rPr>
                <w:rFonts w:hint="eastAsia" w:ascii="Times New Roman" w:hAnsi="Times New Roman" w:eastAsia="宋体" w:cs="Times New Roman"/>
                <w:color w:val="0000FF"/>
                <w:szCs w:val="21"/>
                <w:highlight w:val="yellow"/>
              </w:rPr>
              <w:t>/</w:t>
            </w:r>
            <w:r>
              <w:rPr>
                <w:rFonts w:hint="eastAsia" w:ascii="宋体" w:hAnsi="宋体" w:eastAsia="宋体" w:cs="Times New Roman"/>
                <w:color w:val="0000FF"/>
                <w:szCs w:val="21"/>
                <w:highlight w:val="yellow"/>
              </w:rPr>
              <w:t>■</w:t>
            </w:r>
            <w:r>
              <w:rPr>
                <w:rFonts w:hint="eastAsia" w:ascii="Times New Roman" w:hAnsi="Times New Roman" w:eastAsia="宋体" w:cs="Times New Roman"/>
                <w:color w:val="0000FF"/>
                <w:szCs w:val="21"/>
                <w:highlight w:val="yellow"/>
              </w:rPr>
              <w:t>验证供方检测报告</w:t>
            </w:r>
          </w:p>
          <w:p>
            <w:pPr>
              <w:keepNext w:val="0"/>
              <w:keepLines w:val="0"/>
              <w:widowControl/>
              <w:numPr>
                <w:ilvl w:val="0"/>
                <w:numId w:val="15"/>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yellow"/>
              </w:rPr>
            </w:pPr>
            <w:r>
              <w:rPr>
                <w:rFonts w:hint="eastAsia" w:ascii="Times New Roman" w:hAnsi="Times New Roman" w:eastAsia="宋体" w:cs="Times New Roman"/>
                <w:color w:val="0000FF"/>
                <w:szCs w:val="21"/>
                <w:highlight w:val="yellow"/>
              </w:rPr>
              <w:t xml:space="preserve">  辅料——</w:t>
            </w:r>
            <w:r>
              <w:rPr>
                <w:rFonts w:hint="eastAsia" w:cs="Times New Roman"/>
                <w:color w:val="0000FF"/>
                <w:szCs w:val="21"/>
                <w:highlight w:val="yellow"/>
                <w:lang w:val="en-US" w:eastAsia="zh-CN"/>
              </w:rPr>
              <w:t>番茄调味酱</w:t>
            </w:r>
            <w:r>
              <w:rPr>
                <w:rFonts w:hint="eastAsia" w:ascii="Times New Roman" w:hAnsi="Times New Roman" w:eastAsia="宋体" w:cs="Times New Roman"/>
                <w:color w:val="0000FF"/>
                <w:szCs w:val="21"/>
                <w:highlight w:val="yellow"/>
              </w:rPr>
              <w:t>，</w:t>
            </w:r>
            <w:r>
              <w:rPr>
                <w:rFonts w:hint="eastAsia" w:ascii="Times New Roman" w:hAnsi="Times New Roman" w:eastAsia="宋体" w:cs="Times New Roman"/>
                <w:color w:val="0000FF"/>
                <w:szCs w:val="21"/>
                <w:highlight w:val="yellow"/>
                <w:lang w:val="en-US" w:eastAsia="zh-CN"/>
              </w:rPr>
              <w:t>20211107</w:t>
            </w:r>
            <w:r>
              <w:rPr>
                <w:rFonts w:hint="eastAsia" w:ascii="Times New Roman" w:hAnsi="Times New Roman" w:eastAsia="宋体" w:cs="Times New Roman"/>
                <w:color w:val="0000FF"/>
                <w:szCs w:val="21"/>
                <w:highlight w:val="yellow"/>
              </w:rPr>
              <w:t>，</w:t>
            </w:r>
            <w:r>
              <w:rPr>
                <w:rFonts w:hint="eastAsia" w:ascii="宋体" w:hAnsi="宋体" w:eastAsia="宋体" w:cs="Times New Roman"/>
                <w:color w:val="0000FF"/>
                <w:szCs w:val="21"/>
                <w:highlight w:val="yellow"/>
              </w:rPr>
              <w:sym w:font="Wingdings 2" w:char="00A3"/>
            </w:r>
            <w:r>
              <w:rPr>
                <w:rFonts w:hint="eastAsia" w:ascii="Times New Roman" w:hAnsi="Times New Roman" w:eastAsia="宋体" w:cs="Times New Roman"/>
                <w:color w:val="0000FF"/>
                <w:szCs w:val="21"/>
                <w:highlight w:val="yellow"/>
              </w:rPr>
              <w:t>企业自检/</w:t>
            </w:r>
            <w:r>
              <w:rPr>
                <w:rFonts w:hint="eastAsia" w:ascii="宋体" w:hAnsi="宋体" w:eastAsia="宋体" w:cs="Times New Roman"/>
                <w:color w:val="0000FF"/>
                <w:szCs w:val="21"/>
                <w:highlight w:val="yellow"/>
              </w:rPr>
              <w:t>委托检验</w:t>
            </w:r>
            <w:r>
              <w:rPr>
                <w:rFonts w:hint="eastAsia" w:ascii="Times New Roman" w:hAnsi="Times New Roman" w:eastAsia="宋体" w:cs="Times New Roman"/>
                <w:color w:val="0000FF"/>
                <w:szCs w:val="21"/>
                <w:highlight w:val="yellow"/>
              </w:rPr>
              <w:t>/</w:t>
            </w:r>
            <w:r>
              <w:rPr>
                <w:rFonts w:hint="eastAsia" w:ascii="宋体" w:hAnsi="宋体" w:eastAsia="宋体" w:cs="Times New Roman"/>
                <w:color w:val="0000FF"/>
                <w:szCs w:val="21"/>
                <w:highlight w:val="yellow"/>
              </w:rPr>
              <w:t>■</w:t>
            </w:r>
            <w:r>
              <w:rPr>
                <w:rFonts w:hint="eastAsia" w:ascii="Times New Roman" w:hAnsi="Times New Roman" w:eastAsia="宋体" w:cs="Times New Roman"/>
                <w:color w:val="0000FF"/>
                <w:szCs w:val="21"/>
                <w:highlight w:val="yellow"/>
              </w:rPr>
              <w:t>验证供方检测报告</w:t>
            </w:r>
          </w:p>
          <w:p>
            <w:pPr>
              <w:keepNext w:val="0"/>
              <w:keepLines w:val="0"/>
              <w:widowControl/>
              <w:numPr>
                <w:ilvl w:val="0"/>
                <w:numId w:val="15"/>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yellow"/>
              </w:rPr>
            </w:pPr>
            <w:r>
              <w:rPr>
                <w:rFonts w:hint="eastAsia" w:ascii="Times New Roman" w:hAnsi="Times New Roman" w:eastAsia="宋体" w:cs="Times New Roman"/>
                <w:color w:val="0000FF"/>
                <w:szCs w:val="21"/>
                <w:highlight w:val="yellow"/>
              </w:rPr>
              <w:t xml:space="preserve">  辅料——</w:t>
            </w:r>
            <w:r>
              <w:rPr>
                <w:rFonts w:hint="eastAsia" w:cs="Times New Roman"/>
                <w:color w:val="0000FF"/>
                <w:szCs w:val="21"/>
                <w:highlight w:val="yellow"/>
                <w:lang w:val="en-US" w:eastAsia="zh-CN"/>
              </w:rPr>
              <w:t>白醋</w:t>
            </w:r>
            <w:r>
              <w:rPr>
                <w:rFonts w:hint="eastAsia" w:ascii="Times New Roman" w:hAnsi="Times New Roman" w:eastAsia="宋体" w:cs="Times New Roman"/>
                <w:color w:val="0000FF"/>
                <w:szCs w:val="21"/>
                <w:highlight w:val="yellow"/>
              </w:rPr>
              <w:t>，</w:t>
            </w:r>
            <w:r>
              <w:rPr>
                <w:rFonts w:hint="eastAsia" w:ascii="Times New Roman" w:hAnsi="Times New Roman" w:eastAsia="宋体" w:cs="Times New Roman"/>
                <w:color w:val="0000FF"/>
                <w:szCs w:val="21"/>
                <w:highlight w:val="yellow"/>
                <w:lang w:val="en-US" w:eastAsia="zh-CN"/>
              </w:rPr>
              <w:t>20210203</w:t>
            </w:r>
            <w:r>
              <w:rPr>
                <w:rFonts w:hint="eastAsia" w:ascii="Times New Roman" w:hAnsi="Times New Roman" w:eastAsia="宋体" w:cs="Times New Roman"/>
                <w:color w:val="0000FF"/>
                <w:szCs w:val="21"/>
                <w:highlight w:val="yellow"/>
              </w:rPr>
              <w:t>，</w:t>
            </w:r>
            <w:r>
              <w:rPr>
                <w:rFonts w:hint="eastAsia" w:ascii="宋体" w:hAnsi="宋体" w:eastAsia="宋体" w:cs="Times New Roman"/>
                <w:color w:val="0000FF"/>
                <w:szCs w:val="21"/>
                <w:highlight w:val="yellow"/>
              </w:rPr>
              <w:sym w:font="Wingdings 2" w:char="00A3"/>
            </w:r>
            <w:r>
              <w:rPr>
                <w:rFonts w:hint="eastAsia" w:ascii="Times New Roman" w:hAnsi="Times New Roman" w:eastAsia="宋体" w:cs="Times New Roman"/>
                <w:color w:val="0000FF"/>
                <w:szCs w:val="21"/>
                <w:highlight w:val="yellow"/>
              </w:rPr>
              <w:t>企业自检/</w:t>
            </w:r>
            <w:r>
              <w:rPr>
                <w:rFonts w:hint="eastAsia" w:ascii="宋体" w:hAnsi="宋体" w:eastAsia="宋体" w:cs="Times New Roman"/>
                <w:color w:val="0000FF"/>
                <w:szCs w:val="21"/>
                <w:highlight w:val="yellow"/>
              </w:rPr>
              <w:t>委托检验</w:t>
            </w:r>
            <w:r>
              <w:rPr>
                <w:rFonts w:hint="eastAsia" w:ascii="Times New Roman" w:hAnsi="Times New Roman" w:eastAsia="宋体" w:cs="Times New Roman"/>
                <w:color w:val="0000FF"/>
                <w:szCs w:val="21"/>
                <w:highlight w:val="yellow"/>
              </w:rPr>
              <w:t>/</w:t>
            </w:r>
            <w:r>
              <w:rPr>
                <w:rFonts w:hint="eastAsia" w:ascii="宋体" w:hAnsi="宋体" w:eastAsia="宋体" w:cs="Times New Roman"/>
                <w:color w:val="0000FF"/>
                <w:szCs w:val="21"/>
                <w:highlight w:val="yellow"/>
              </w:rPr>
              <w:t>■</w:t>
            </w:r>
            <w:r>
              <w:rPr>
                <w:rFonts w:hint="eastAsia" w:ascii="Times New Roman" w:hAnsi="Times New Roman" w:eastAsia="宋体" w:cs="Times New Roman"/>
                <w:color w:val="0000FF"/>
                <w:szCs w:val="21"/>
                <w:highlight w:val="yellow"/>
              </w:rPr>
              <w:t>验证供方检测报告</w:t>
            </w:r>
          </w:p>
          <w:p>
            <w:pPr>
              <w:pStyle w:val="2"/>
              <w:rPr>
                <w:rFonts w:hint="eastAsia"/>
                <w:highlight w:val="yellow"/>
              </w:rPr>
            </w:pPr>
          </w:p>
          <w:p>
            <w:pPr>
              <w:keepNext w:val="0"/>
              <w:keepLines w:val="0"/>
              <w:widowControl/>
              <w:numPr>
                <w:ilvl w:val="0"/>
                <w:numId w:val="15"/>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yellow"/>
              </w:rPr>
            </w:pPr>
            <w:r>
              <w:rPr>
                <w:rFonts w:hint="eastAsia" w:ascii="Times New Roman" w:hAnsi="Times New Roman" w:eastAsia="宋体" w:cs="Times New Roman"/>
                <w:color w:val="0000FF"/>
                <w:szCs w:val="21"/>
                <w:highlight w:val="yellow"/>
              </w:rPr>
              <w:t>内包材——</w:t>
            </w:r>
            <w:r>
              <w:rPr>
                <w:rFonts w:hint="eastAsia" w:cs="Times New Roman"/>
                <w:color w:val="0000FF"/>
                <w:szCs w:val="21"/>
                <w:highlight w:val="yellow"/>
                <w:lang w:val="en-US" w:eastAsia="zh-CN"/>
              </w:rPr>
              <w:t>汤杯、PP餐盒、304不锈钢桶</w:t>
            </w:r>
            <w:r>
              <w:rPr>
                <w:rFonts w:hint="eastAsia" w:cs="Times New Roman"/>
                <w:color w:val="0000FF"/>
                <w:szCs w:val="21"/>
                <w:highlight w:val="yellow"/>
                <w:lang w:eastAsia="zh-CN"/>
              </w:rPr>
              <w:t>，</w:t>
            </w:r>
            <w:r>
              <w:rPr>
                <w:rFonts w:hint="eastAsia" w:cs="Times New Roman"/>
                <w:color w:val="0000FF"/>
                <w:szCs w:val="21"/>
                <w:highlight w:val="yellow"/>
                <w:lang w:val="en-US" w:eastAsia="zh-CN"/>
              </w:rPr>
              <w:t>202108</w:t>
            </w:r>
            <w:r>
              <w:rPr>
                <w:rFonts w:hint="eastAsia" w:ascii="Times New Roman" w:hAnsi="Times New Roman" w:eastAsia="宋体" w:cs="Times New Roman"/>
                <w:color w:val="0000FF"/>
                <w:szCs w:val="21"/>
                <w:highlight w:val="yellow"/>
              </w:rPr>
              <w:t>，</w:t>
            </w:r>
            <w:r>
              <w:rPr>
                <w:rFonts w:hint="eastAsia" w:ascii="宋体" w:hAnsi="宋体" w:eastAsia="宋体" w:cs="Times New Roman"/>
                <w:color w:val="0000FF"/>
                <w:szCs w:val="21"/>
                <w:highlight w:val="yellow"/>
              </w:rPr>
              <w:sym w:font="Wingdings 2" w:char="00A3"/>
            </w:r>
            <w:r>
              <w:rPr>
                <w:rFonts w:hint="eastAsia" w:ascii="Times New Roman" w:hAnsi="Times New Roman" w:eastAsia="宋体" w:cs="Times New Roman"/>
                <w:color w:val="0000FF"/>
                <w:szCs w:val="21"/>
                <w:highlight w:val="yellow"/>
              </w:rPr>
              <w:t>企业自检/</w:t>
            </w:r>
            <w:r>
              <w:rPr>
                <w:rFonts w:hint="eastAsia" w:ascii="宋体" w:hAnsi="宋体" w:eastAsia="宋体" w:cs="Times New Roman"/>
                <w:color w:val="0000FF"/>
                <w:szCs w:val="21"/>
                <w:highlight w:val="yellow"/>
              </w:rPr>
              <w:sym w:font="Wingdings 2" w:char="00A3"/>
            </w:r>
            <w:r>
              <w:rPr>
                <w:rFonts w:hint="eastAsia" w:ascii="Times New Roman" w:hAnsi="Times New Roman" w:eastAsia="宋体" w:cs="Times New Roman"/>
                <w:color w:val="0000FF"/>
                <w:szCs w:val="21"/>
                <w:highlight w:val="yellow"/>
              </w:rPr>
              <w:t>委托检验/</w:t>
            </w:r>
            <w:r>
              <w:rPr>
                <w:rFonts w:hint="eastAsia" w:ascii="宋体" w:hAnsi="宋体" w:eastAsia="宋体" w:cs="Times New Roman"/>
                <w:color w:val="0000FF"/>
                <w:szCs w:val="21"/>
                <w:highlight w:val="yellow"/>
              </w:rPr>
              <w:sym w:font="Wingdings 2" w:char="0052"/>
            </w:r>
            <w:r>
              <w:rPr>
                <w:rFonts w:hint="eastAsia" w:ascii="宋体" w:hAnsi="宋体" w:eastAsia="宋体" w:cs="Times New Roman"/>
                <w:color w:val="0000FF"/>
                <w:szCs w:val="21"/>
                <w:highlight w:val="yellow"/>
              </w:rPr>
              <w:t>验证供方检测报告</w:t>
            </w:r>
          </w:p>
          <w:p>
            <w:pPr>
              <w:keepNext w:val="0"/>
              <w:keepLines w:val="0"/>
              <w:widowControl/>
              <w:numPr>
                <w:ilvl w:val="0"/>
                <w:numId w:val="15"/>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yellow"/>
              </w:rPr>
            </w:pP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highlight w:val="yellow"/>
              </w:rPr>
            </w:pPr>
            <w:r>
              <w:rPr>
                <w:rFonts w:hint="eastAsia" w:ascii="Times New Roman" w:hAnsi="Times New Roman" w:eastAsia="宋体" w:cs="Times New Roman"/>
                <w:szCs w:val="21"/>
                <w:highlight w:val="yellow"/>
              </w:rPr>
              <w:t>企业使用食品添加剂符合/</w:t>
            </w:r>
            <w:r>
              <w:rPr>
                <w:rFonts w:hint="eastAsia" w:ascii="宋体" w:hAnsi="宋体" w:eastAsia="宋体" w:cs="Times New Roman"/>
                <w:szCs w:val="21"/>
                <w:highlight w:val="yellow"/>
              </w:rPr>
              <w:t>不符合</w:t>
            </w:r>
            <w:r>
              <w:rPr>
                <w:rFonts w:hint="eastAsia" w:ascii="Times New Roman" w:hAnsi="Times New Roman" w:eastAsia="宋体" w:cs="Times New Roman"/>
                <w:szCs w:val="21"/>
                <w:highlight w:val="yellow"/>
              </w:rPr>
              <w:t>GB2760</w:t>
            </w:r>
            <w:r>
              <w:rPr>
                <w:rFonts w:hint="eastAsia" w:ascii="宋体" w:hAnsi="宋体" w:eastAsia="宋体" w:cs="Times New Roman"/>
                <w:szCs w:val="21"/>
                <w:highlight w:val="yellow"/>
              </w:rPr>
              <w:t>的要求，如；</w:t>
            </w:r>
          </w:p>
          <w:p>
            <w:pPr>
              <w:keepNext w:val="0"/>
              <w:keepLines w:val="0"/>
              <w:widowControl/>
              <w:numPr>
                <w:ilvl w:val="0"/>
                <w:numId w:val="15"/>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yellow"/>
              </w:rPr>
            </w:pPr>
            <w:r>
              <w:rPr>
                <w:rFonts w:hint="eastAsia" w:ascii="Times New Roman" w:hAnsi="Times New Roman" w:eastAsia="宋体" w:cs="Times New Roman"/>
                <w:color w:val="0000FF"/>
                <w:szCs w:val="21"/>
                <w:highlight w:val="yellow"/>
              </w:rPr>
              <w:t>种类和限量</w:t>
            </w:r>
            <w:r>
              <w:rPr>
                <w:rFonts w:hint="eastAsia" w:ascii="Times New Roman" w:hAnsi="Times New Roman" w:eastAsia="宋体" w:cs="Times New Roman"/>
                <w:color w:val="0000FF"/>
                <w:szCs w:val="21"/>
                <w:highlight w:val="yellow"/>
                <w:u w:val="single"/>
              </w:rPr>
              <w:t xml:space="preserve">    不</w:t>
            </w:r>
            <w:r>
              <w:rPr>
                <w:rFonts w:hint="eastAsia" w:ascii="Times New Roman" w:hAnsi="Times New Roman" w:eastAsia="宋体" w:cs="Times New Roman"/>
                <w:color w:val="0000FF"/>
                <w:szCs w:val="21"/>
                <w:highlight w:val="yellow"/>
                <w:u w:val="single"/>
                <w:lang w:val="en-US" w:eastAsia="zh-CN"/>
              </w:rPr>
              <w:t>使用</w:t>
            </w:r>
            <w:r>
              <w:rPr>
                <w:rFonts w:hint="eastAsia" w:ascii="Times New Roman" w:hAnsi="Times New Roman" w:eastAsia="宋体" w:cs="Times New Roman"/>
                <w:color w:val="0000FF"/>
                <w:szCs w:val="21"/>
                <w:highlight w:val="yellow"/>
                <w:u w:val="single"/>
              </w:rPr>
              <w:t xml:space="preserve">                           </w:t>
            </w:r>
            <w:r>
              <w:rPr>
                <w:rFonts w:hint="eastAsia" w:ascii="Times New Roman" w:hAnsi="Times New Roman" w:eastAsia="宋体" w:cs="Times New Roman"/>
                <w:color w:val="0000FF"/>
                <w:szCs w:val="21"/>
                <w:highlight w:val="yellow"/>
              </w:rPr>
              <w:t>。</w:t>
            </w:r>
          </w:p>
          <w:p>
            <w:pPr>
              <w:keepNext w:val="0"/>
              <w:keepLines w:val="0"/>
              <w:widowControl/>
              <w:numPr>
                <w:ilvl w:val="0"/>
                <w:numId w:val="15"/>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yellow"/>
              </w:rPr>
            </w:pPr>
            <w:r>
              <w:rPr>
                <w:rFonts w:hint="eastAsia" w:ascii="Times New Roman" w:hAnsi="Times New Roman" w:eastAsia="宋体" w:cs="Times New Roman"/>
                <w:color w:val="0000FF"/>
                <w:szCs w:val="21"/>
                <w:highlight w:val="yellow"/>
              </w:rPr>
              <w:t>种类和限量</w:t>
            </w:r>
            <w:r>
              <w:rPr>
                <w:rFonts w:hint="eastAsia" w:ascii="Times New Roman" w:hAnsi="Times New Roman" w:eastAsia="宋体" w:cs="Times New Roman"/>
                <w:color w:val="0000FF"/>
                <w:szCs w:val="21"/>
                <w:highlight w:val="yellow"/>
                <w:u w:val="single"/>
              </w:rPr>
              <w:t xml:space="preserve">    不</w:t>
            </w:r>
            <w:r>
              <w:rPr>
                <w:rFonts w:hint="eastAsia" w:ascii="Times New Roman" w:hAnsi="Times New Roman" w:eastAsia="宋体" w:cs="Times New Roman"/>
                <w:color w:val="0000FF"/>
                <w:szCs w:val="21"/>
                <w:highlight w:val="yellow"/>
                <w:u w:val="single"/>
                <w:lang w:val="en-US" w:eastAsia="zh-CN"/>
              </w:rPr>
              <w:t>使用</w:t>
            </w:r>
            <w:r>
              <w:rPr>
                <w:rFonts w:hint="eastAsia" w:ascii="Times New Roman" w:hAnsi="Times New Roman" w:eastAsia="宋体" w:cs="Times New Roman"/>
                <w:color w:val="0000FF"/>
                <w:szCs w:val="21"/>
                <w:highlight w:val="yellow"/>
                <w:u w:val="single"/>
              </w:rPr>
              <w:t xml:space="preserve">                          </w:t>
            </w:r>
            <w:r>
              <w:rPr>
                <w:rFonts w:hint="eastAsia" w:ascii="Times New Roman" w:hAnsi="Times New Roman" w:eastAsia="宋体" w:cs="Times New Roman"/>
                <w:color w:val="0000FF"/>
                <w:szCs w:val="21"/>
                <w:highlight w:val="yellow"/>
              </w:rPr>
              <w:t>。</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组织的监视和测量资源：计量器具   服务流程检查表  其他</w:t>
            </w:r>
          </w:p>
          <w:p>
            <w:pPr>
              <w:keepNext w:val="0"/>
              <w:keepLines w:val="0"/>
              <w:suppressLineNumbers w:val="0"/>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rPr>
            </w:pPr>
            <w:r>
              <w:rPr>
                <w:rFonts w:hint="eastAsia" w:ascii="Times New Roman" w:hAnsi="Times New Roman" w:eastAsia="宋体" w:cs="Times New Roman"/>
                <w:szCs w:val="21"/>
              </w:rPr>
              <w:t xml:space="preserve">计量器具的测量溯源方法：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自校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外校 </w:t>
            </w:r>
          </w:p>
          <w:p>
            <w:pPr>
              <w:keepNext w:val="0"/>
              <w:keepLines w:val="0"/>
              <w:suppressLineNumbers w:val="0"/>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国家强检的计量器具有</w:t>
            </w:r>
            <w:r>
              <w:rPr>
                <w:rFonts w:hint="eastAsia" w:ascii="Times New Roman" w:hAnsi="Times New Roman" w:eastAsia="宋体" w:cs="Times New Roman"/>
                <w:szCs w:val="21"/>
                <w:u w:val="single"/>
              </w:rPr>
              <w:t>：</w:t>
            </w:r>
            <w:r>
              <w:rPr>
                <w:rFonts w:hint="eastAsia" w:cs="Times New Roman"/>
                <w:szCs w:val="21"/>
                <w:u w:val="single"/>
                <w:lang w:val="en-US" w:eastAsia="zh-CN"/>
              </w:rPr>
              <w:t>机械式温湿度表、数字温度计</w:t>
            </w:r>
            <w:r>
              <w:rPr>
                <w:rFonts w:hint="eastAsia" w:ascii="Times New Roman" w:hAnsi="Times New Roman" w:eastAsia="宋体" w:cs="Times New Roman"/>
                <w:szCs w:val="21"/>
                <w:u w:val="single"/>
              </w:rPr>
              <w:t xml:space="preserve">           （列举1~4种）</w:t>
            </w:r>
          </w:p>
          <w:p>
            <w:pPr>
              <w:keepNext w:val="0"/>
              <w:keepLines w:val="0"/>
              <w:suppressLineNumbers w:val="0"/>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rPr>
            </w:pPr>
            <w:r>
              <w:rPr>
                <w:rFonts w:hint="eastAsia" w:ascii="Times New Roman" w:hAnsi="Times New Roman" w:eastAsia="宋体" w:cs="Times New Roman"/>
                <w:szCs w:val="21"/>
              </w:rPr>
              <w:t>计量器具管理：</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进行了定期校准/检定  </w:t>
            </w: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未进行定期校准/检定的有：</w:t>
            </w:r>
            <w:r>
              <w:rPr>
                <w:rFonts w:hint="eastAsia" w:ascii="宋体" w:hAnsi="宋体" w:eastAsia="宋体" w:cs="Times New Roman"/>
                <w:color w:val="0000FF"/>
                <w:szCs w:val="21"/>
                <w:u w:val="single"/>
                <w:lang w:val="en-US" w:eastAsia="zh-CN"/>
              </w:rPr>
              <w:t xml:space="preserve">       </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原辅料、食品包装材料的追溯标识</w:t>
            </w:r>
          </w:p>
          <w:p>
            <w:pPr>
              <w:keepNext w:val="0"/>
              <w:keepLines w:val="0"/>
              <w:widowControl/>
              <w:numPr>
                <w:ilvl w:val="0"/>
                <w:numId w:val="16"/>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rPr>
            </w:pPr>
            <w:r>
              <w:rPr>
                <w:rFonts w:hint="eastAsia" w:cs="Times New Roman"/>
                <w:color w:val="0000FF"/>
                <w:szCs w:val="21"/>
                <w:lang w:val="en-US" w:eastAsia="zh-CN"/>
              </w:rPr>
              <w:t>原辅料验收记录</w:t>
            </w:r>
          </w:p>
          <w:p>
            <w:pPr>
              <w:keepNext w:val="0"/>
              <w:keepLines w:val="0"/>
              <w:widowControl/>
              <w:numPr>
                <w:ilvl w:val="0"/>
                <w:numId w:val="16"/>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菜品出锅温度检测记录</w:t>
            </w:r>
          </w:p>
          <w:p>
            <w:pPr>
              <w:keepNext w:val="0"/>
              <w:keepLines w:val="0"/>
              <w:widowControl/>
              <w:numPr>
                <w:ilvl w:val="0"/>
                <w:numId w:val="16"/>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rPr>
            </w:pPr>
            <w:r>
              <w:rPr>
                <w:rFonts w:hint="eastAsia" w:cs="Times New Roman"/>
                <w:color w:val="0000FF"/>
                <w:szCs w:val="21"/>
                <w:lang w:val="en-US" w:eastAsia="zh-CN"/>
              </w:rPr>
              <w:t>餐具消毒记录</w:t>
            </w:r>
          </w:p>
          <w:p>
            <w:pPr>
              <w:keepNext w:val="0"/>
              <w:keepLines w:val="0"/>
              <w:widowControl/>
              <w:numPr>
                <w:ilvl w:val="0"/>
                <w:numId w:val="16"/>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rPr>
            </w:pPr>
            <w:r>
              <w:rPr>
                <w:rFonts w:hint="eastAsia" w:cs="Times New Roman"/>
                <w:color w:val="0000FF"/>
                <w:szCs w:val="21"/>
                <w:lang w:val="en-US" w:eastAsia="zh-CN"/>
              </w:rPr>
              <w:t>留样记录</w:t>
            </w:r>
          </w:p>
          <w:p>
            <w:pPr>
              <w:pStyle w:val="9"/>
              <w:keepNext w:val="0"/>
              <w:keepLines w:val="0"/>
              <w:suppressLineNumbers w:val="0"/>
              <w:spacing w:before="0" w:beforeAutospacing="0" w:after="0" w:afterAutospacing="0"/>
              <w:ind w:right="0"/>
              <w:rPr>
                <w:rFonts w:hint="eastAsia"/>
              </w:rPr>
            </w:pPr>
          </w:p>
          <w:p>
            <w:pPr>
              <w:keepNext w:val="0"/>
              <w:keepLines w:val="0"/>
              <w:suppressLineNumbers w:val="0"/>
              <w:spacing w:before="20" w:beforeAutospacing="0" w:after="0" w:afterAutospacing="0" w:line="240" w:lineRule="atLeast"/>
              <w:ind w:left="0" w:right="57"/>
              <w:rPr>
                <w:rFonts w:hint="eastAsia" w:ascii="Times New Roman" w:hAnsi="Times New Roman" w:eastAsia="宋体" w:cs="Times New Roman"/>
                <w:szCs w:val="21"/>
              </w:rPr>
            </w:pPr>
            <w:r>
              <w:rPr>
                <w:rFonts w:hint="eastAsia" w:ascii="Times New Roman" w:hAnsi="Times New Roman" w:eastAsia="宋体" w:cs="Times New Roman"/>
                <w:b/>
                <w:szCs w:val="21"/>
              </w:rPr>
              <w:t>产品标识和可追溯性</w:t>
            </w: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在食品生产全过程中，使用适宜的方法识别产品并具有可追溯性；</w:t>
            </w: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对监控和验证要求标识产品的状态</w:t>
            </w: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产品发运记录，记录内容包括所有分销方、零售商、顾客或消费者</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在本审核时，通过抽查保留的样品/</w:t>
            </w:r>
            <w:r>
              <w:rPr>
                <w:rFonts w:hint="eastAsia" w:ascii="宋体" w:hAnsi="宋体" w:eastAsia="宋体" w:cs="Times New Roman"/>
                <w:szCs w:val="21"/>
              </w:rPr>
              <w:t>产品</w:t>
            </w:r>
            <w:r>
              <w:rPr>
                <w:rFonts w:hint="eastAsia" w:ascii="Times New Roman" w:hAnsi="Times New Roman" w:eastAsia="宋体" w:cs="Times New Roman"/>
                <w:szCs w:val="21"/>
              </w:rPr>
              <w:t>_</w:t>
            </w:r>
            <w:r>
              <w:rPr>
                <w:rFonts w:hint="eastAsia" w:ascii="Times New Roman" w:hAnsi="Times New Roman" w:eastAsia="宋体" w:cs="Times New Roman"/>
                <w:b/>
                <w:color w:val="0000FF"/>
                <w:szCs w:val="21"/>
                <w:u w:val="single"/>
              </w:rPr>
              <w:t>产品名称</w:t>
            </w:r>
            <w:r>
              <w:rPr>
                <w:rFonts w:hint="eastAsia" w:ascii="Times New Roman" w:hAnsi="Times New Roman" w:eastAsia="宋体" w:cs="Times New Roman"/>
                <w:szCs w:val="21"/>
                <w:u w:val="single"/>
              </w:rPr>
              <w:t>：肚兜炖牛腩</w:t>
            </w:r>
            <w:r>
              <w:rPr>
                <w:rFonts w:hint="eastAsia" w:ascii="Times New Roman" w:hAnsi="Times New Roman" w:eastAsia="宋体" w:cs="Times New Roman"/>
                <w:b/>
                <w:color w:val="0000FF"/>
                <w:szCs w:val="21"/>
                <w:u w:val="single"/>
              </w:rPr>
              <w:t>；批号： 202</w:t>
            </w:r>
            <w:r>
              <w:rPr>
                <w:rFonts w:hint="eastAsia" w:cs="Times New Roman"/>
                <w:b/>
                <w:color w:val="0000FF"/>
                <w:szCs w:val="21"/>
                <w:u w:val="single"/>
                <w:lang w:val="en-US" w:eastAsia="zh-CN"/>
              </w:rPr>
              <w:t>2-02-27</w:t>
            </w:r>
            <w:r>
              <w:rPr>
                <w:rFonts w:hint="eastAsia" w:ascii="Times New Roman" w:hAnsi="Times New Roman" w:eastAsia="宋体" w:cs="Times New Roman"/>
                <w:color w:val="0000FF"/>
                <w:szCs w:val="21"/>
                <w:u w:val="single"/>
              </w:rPr>
              <w:t>_.</w:t>
            </w:r>
            <w:r>
              <w:rPr>
                <w:rFonts w:hint="eastAsia" w:ascii="Times New Roman" w:hAnsi="Times New Roman" w:eastAsia="宋体" w:cs="Times New Roman"/>
                <w:szCs w:val="21"/>
                <w:u w:val="single"/>
              </w:rPr>
              <w:t>_</w:t>
            </w:r>
            <w:r>
              <w:rPr>
                <w:rFonts w:hint="eastAsia" w:ascii="Times New Roman" w:hAnsi="Times New Roman" w:eastAsia="宋体" w:cs="Times New Roman"/>
                <w:szCs w:val="21"/>
              </w:rPr>
              <w:t>进行了标识和可追溯检查，结果有效。</w:t>
            </w:r>
          </w:p>
          <w:p>
            <w:pPr>
              <w:keepNext w:val="0"/>
              <w:keepLines w:val="0"/>
              <w:suppressLineNumbers w:val="0"/>
              <w:spacing w:before="120" w:beforeAutospacing="0" w:after="0" w:afterAutospacing="0" w:line="240" w:lineRule="auto"/>
              <w:ind w:left="0" w:right="0"/>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 xml:space="preserve">组织在适当阶段实施策划产品放行的安排，以验证产品和服务的要求已得到满足。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实施了</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进货检验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过程检验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最终检验 </w:t>
            </w: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型式检验 其他</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《型式检验报告》，</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highlight w:val="none"/>
              </w:rPr>
            </w:pPr>
            <w:r>
              <w:rPr>
                <w:rFonts w:hint="eastAsia" w:cs="Times New Roman"/>
                <w:szCs w:val="21"/>
                <w:highlight w:val="none"/>
                <w:lang w:val="en-US" w:eastAsia="zh-CN"/>
              </w:rPr>
              <w:t>餐食、餐具、等的安全性验证：</w:t>
            </w:r>
            <w:r>
              <w:rPr>
                <w:rFonts w:hint="eastAsia" w:ascii="Times New Roman" w:hAnsi="Times New Roman" w:eastAsia="宋体" w:cs="Times New Roman"/>
                <w:szCs w:val="21"/>
                <w:highlight w:val="none"/>
              </w:rPr>
              <w:t>如：</w:t>
            </w:r>
          </w:p>
          <w:tbl>
            <w:tblPr>
              <w:tblStyle w:val="10"/>
              <w:tblW w:w="7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6"/>
              <w:gridCol w:w="2059"/>
              <w:gridCol w:w="2399"/>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1776" w:type="dxa"/>
                </w:tcPr>
                <w:p>
                  <w:r>
                    <w:rPr>
                      <w:rFonts w:hint="eastAsia"/>
                    </w:rPr>
                    <w:t>日期</w:t>
                  </w:r>
                </w:p>
              </w:tc>
              <w:tc>
                <w:tcPr>
                  <w:tcW w:w="2059" w:type="dxa"/>
                </w:tcPr>
                <w:p>
                  <w:r>
                    <w:rPr>
                      <w:rFonts w:hint="eastAsia"/>
                    </w:rPr>
                    <w:t>样品名称/批次</w:t>
                  </w:r>
                </w:p>
              </w:tc>
              <w:tc>
                <w:tcPr>
                  <w:tcW w:w="2399" w:type="dxa"/>
                </w:tcPr>
                <w:p>
                  <w:r>
                    <w:rPr>
                      <w:rFonts w:hint="eastAsia"/>
                      <w:b/>
                      <w:bCs/>
                    </w:rPr>
                    <w:t>报告编号</w:t>
                  </w:r>
                </w:p>
              </w:tc>
              <w:tc>
                <w:tcPr>
                  <w:tcW w:w="1624" w:type="dxa"/>
                </w:tcPr>
                <w:p>
                  <w:r>
                    <w:rPr>
                      <w:rFonts w:hint="eastAsia"/>
                    </w:rPr>
                    <w:t>报告日期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1776" w:type="dxa"/>
                </w:tcPr>
                <w:p>
                  <w:r>
                    <w:rPr>
                      <w:rFonts w:hint="eastAsia"/>
                    </w:rPr>
                    <w:t>202</w:t>
                  </w:r>
                  <w:r>
                    <w:t>2</w:t>
                  </w:r>
                  <w:r>
                    <w:rPr>
                      <w:rFonts w:hint="eastAsia"/>
                    </w:rPr>
                    <w:t>-0</w:t>
                  </w:r>
                  <w:r>
                    <w:t>2</w:t>
                  </w:r>
                  <w:r>
                    <w:rPr>
                      <w:rFonts w:hint="eastAsia"/>
                    </w:rPr>
                    <w:t>-</w:t>
                  </w:r>
                  <w:r>
                    <w:t>11</w:t>
                  </w:r>
                </w:p>
              </w:tc>
              <w:tc>
                <w:tcPr>
                  <w:tcW w:w="2059" w:type="dxa"/>
                </w:tcPr>
                <w:p>
                  <w:r>
                    <w:rPr>
                      <w:rFonts w:hint="eastAsia"/>
                    </w:rPr>
                    <w:t>清炒土豆</w:t>
                  </w:r>
                  <w:r>
                    <w:t xml:space="preserve"> </w:t>
                  </w:r>
                </w:p>
              </w:tc>
              <w:tc>
                <w:tcPr>
                  <w:tcW w:w="2399" w:type="dxa"/>
                </w:tcPr>
                <w:p>
                  <w:r>
                    <w:t>HW-W22020332</w:t>
                  </w:r>
                </w:p>
              </w:tc>
              <w:tc>
                <w:tcPr>
                  <w:tcW w:w="1624" w:type="dxa"/>
                </w:tcPr>
                <w:p>
                  <w:r>
                    <w:rPr>
                      <w:rFonts w:hint="eastAsia"/>
                    </w:rPr>
                    <w:t>202</w:t>
                  </w:r>
                  <w:r>
                    <w:t>2</w:t>
                  </w:r>
                  <w:r>
                    <w:rPr>
                      <w:rFonts w:hint="eastAsia"/>
                    </w:rPr>
                    <w:t>-0</w:t>
                  </w:r>
                  <w:r>
                    <w:t>2</w:t>
                  </w:r>
                  <w:r>
                    <w:rPr>
                      <w:rFonts w:hint="eastAsia"/>
                    </w:rPr>
                    <w:t>-</w:t>
                  </w:r>
                  <w: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1776" w:type="dxa"/>
                </w:tcPr>
                <w:p>
                  <w:pPr>
                    <w:rPr>
                      <w:highlight w:val="yellow"/>
                    </w:rPr>
                  </w:pPr>
                  <w:r>
                    <w:rPr>
                      <w:rFonts w:hint="eastAsia"/>
                    </w:rPr>
                    <w:t>202</w:t>
                  </w:r>
                  <w:r>
                    <w:t>2</w:t>
                  </w:r>
                  <w:r>
                    <w:rPr>
                      <w:rFonts w:hint="eastAsia"/>
                    </w:rPr>
                    <w:t>-0</w:t>
                  </w:r>
                  <w:r>
                    <w:t>2</w:t>
                  </w:r>
                  <w:r>
                    <w:rPr>
                      <w:rFonts w:hint="eastAsia"/>
                    </w:rPr>
                    <w:t>-</w:t>
                  </w:r>
                  <w:r>
                    <w:t>11</w:t>
                  </w:r>
                </w:p>
              </w:tc>
              <w:tc>
                <w:tcPr>
                  <w:tcW w:w="2059" w:type="dxa"/>
                </w:tcPr>
                <w:p>
                  <w:pPr>
                    <w:rPr>
                      <w:highlight w:val="yellow"/>
                    </w:rPr>
                  </w:pPr>
                  <w:r>
                    <w:rPr>
                      <w:rFonts w:hint="eastAsia"/>
                    </w:rPr>
                    <w:t>红烧肉</w:t>
                  </w:r>
                </w:p>
              </w:tc>
              <w:tc>
                <w:tcPr>
                  <w:tcW w:w="2399" w:type="dxa"/>
                </w:tcPr>
                <w:p>
                  <w:pPr>
                    <w:rPr>
                      <w:highlight w:val="yellow"/>
                    </w:rPr>
                  </w:pPr>
                  <w:r>
                    <w:t>HW-W22020330</w:t>
                  </w:r>
                </w:p>
              </w:tc>
              <w:tc>
                <w:tcPr>
                  <w:tcW w:w="1624" w:type="dxa"/>
                </w:tcPr>
                <w:p>
                  <w:pPr>
                    <w:rPr>
                      <w:highlight w:val="yellow"/>
                    </w:rPr>
                  </w:pPr>
                  <w:r>
                    <w:rPr>
                      <w:rFonts w:hint="eastAsia"/>
                    </w:rPr>
                    <w:t>202</w:t>
                  </w:r>
                  <w:r>
                    <w:t>2</w:t>
                  </w:r>
                  <w:r>
                    <w:rPr>
                      <w:rFonts w:hint="eastAsia"/>
                    </w:rPr>
                    <w:t>-0</w:t>
                  </w:r>
                  <w:r>
                    <w:t>2</w:t>
                  </w:r>
                  <w:r>
                    <w:rPr>
                      <w:rFonts w:hint="eastAsia"/>
                    </w:rPr>
                    <w:t>-</w:t>
                  </w:r>
                  <w: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1776" w:type="dxa"/>
                </w:tcPr>
                <w:p>
                  <w:pPr>
                    <w:rPr>
                      <w:highlight w:val="yellow"/>
                    </w:rPr>
                  </w:pPr>
                  <w:r>
                    <w:rPr>
                      <w:rFonts w:hint="eastAsia"/>
                    </w:rPr>
                    <w:t>202</w:t>
                  </w:r>
                  <w:r>
                    <w:t>2</w:t>
                  </w:r>
                  <w:r>
                    <w:rPr>
                      <w:rFonts w:hint="eastAsia"/>
                    </w:rPr>
                    <w:t>-0</w:t>
                  </w:r>
                  <w:r>
                    <w:t>2</w:t>
                  </w:r>
                  <w:r>
                    <w:rPr>
                      <w:rFonts w:hint="eastAsia"/>
                    </w:rPr>
                    <w:t>-</w:t>
                  </w:r>
                  <w:r>
                    <w:t>11</w:t>
                  </w:r>
                </w:p>
              </w:tc>
              <w:tc>
                <w:tcPr>
                  <w:tcW w:w="2059" w:type="dxa"/>
                </w:tcPr>
                <w:p>
                  <w:pPr>
                    <w:rPr>
                      <w:highlight w:val="yellow"/>
                    </w:rPr>
                  </w:pPr>
                  <w:r>
                    <w:rPr>
                      <w:rFonts w:hint="eastAsia"/>
                    </w:rPr>
                    <w:t>米饭</w:t>
                  </w:r>
                </w:p>
              </w:tc>
              <w:tc>
                <w:tcPr>
                  <w:tcW w:w="2399" w:type="dxa"/>
                </w:tcPr>
                <w:p>
                  <w:pPr>
                    <w:rPr>
                      <w:highlight w:val="yellow"/>
                    </w:rPr>
                  </w:pPr>
                  <w:r>
                    <w:t>HW-W22020329</w:t>
                  </w:r>
                </w:p>
              </w:tc>
              <w:tc>
                <w:tcPr>
                  <w:tcW w:w="1624" w:type="dxa"/>
                </w:tcPr>
                <w:p>
                  <w:pPr>
                    <w:rPr>
                      <w:highlight w:val="yellow"/>
                    </w:rPr>
                  </w:pPr>
                  <w:r>
                    <w:rPr>
                      <w:rFonts w:hint="eastAsia"/>
                    </w:rPr>
                    <w:t>202</w:t>
                  </w:r>
                  <w:r>
                    <w:t>2</w:t>
                  </w:r>
                  <w:r>
                    <w:rPr>
                      <w:rFonts w:hint="eastAsia"/>
                    </w:rPr>
                    <w:t>-0</w:t>
                  </w:r>
                  <w:r>
                    <w:t>2</w:t>
                  </w:r>
                  <w:r>
                    <w:rPr>
                      <w:rFonts w:hint="eastAsia"/>
                    </w:rPr>
                    <w:t>-</w:t>
                  </w:r>
                  <w: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1776" w:type="dxa"/>
                </w:tcPr>
                <w:p>
                  <w:pPr>
                    <w:rPr>
                      <w:highlight w:val="yellow"/>
                    </w:rPr>
                  </w:pPr>
                  <w:r>
                    <w:rPr>
                      <w:rFonts w:hint="eastAsia"/>
                    </w:rPr>
                    <w:t>202</w:t>
                  </w:r>
                  <w:r>
                    <w:t>2</w:t>
                  </w:r>
                  <w:r>
                    <w:rPr>
                      <w:rFonts w:hint="eastAsia"/>
                    </w:rPr>
                    <w:t>-0</w:t>
                  </w:r>
                  <w:r>
                    <w:t>2</w:t>
                  </w:r>
                  <w:r>
                    <w:rPr>
                      <w:rFonts w:hint="eastAsia"/>
                    </w:rPr>
                    <w:t>-</w:t>
                  </w:r>
                  <w:r>
                    <w:t>11</w:t>
                  </w:r>
                </w:p>
              </w:tc>
              <w:tc>
                <w:tcPr>
                  <w:tcW w:w="2059" w:type="dxa"/>
                </w:tcPr>
                <w:p>
                  <w:pPr>
                    <w:rPr>
                      <w:highlight w:val="yellow"/>
                    </w:rPr>
                  </w:pPr>
                  <w:r>
                    <w:rPr>
                      <w:rFonts w:hint="eastAsia"/>
                    </w:rPr>
                    <w:t>莴笋肉丝</w:t>
                  </w:r>
                </w:p>
              </w:tc>
              <w:tc>
                <w:tcPr>
                  <w:tcW w:w="2399" w:type="dxa"/>
                </w:tcPr>
                <w:p>
                  <w:pPr>
                    <w:rPr>
                      <w:highlight w:val="yellow"/>
                    </w:rPr>
                  </w:pPr>
                  <w:r>
                    <w:t>HW-W22020331</w:t>
                  </w:r>
                </w:p>
              </w:tc>
              <w:tc>
                <w:tcPr>
                  <w:tcW w:w="1624" w:type="dxa"/>
                </w:tcPr>
                <w:p>
                  <w:pPr>
                    <w:rPr>
                      <w:highlight w:val="yellow"/>
                    </w:rPr>
                  </w:pPr>
                  <w:r>
                    <w:rPr>
                      <w:rFonts w:hint="eastAsia"/>
                    </w:rPr>
                    <w:t>202</w:t>
                  </w:r>
                  <w:r>
                    <w:t>2</w:t>
                  </w:r>
                  <w:r>
                    <w:rPr>
                      <w:rFonts w:hint="eastAsia"/>
                    </w:rPr>
                    <w:t>-0</w:t>
                  </w:r>
                  <w:r>
                    <w:t>2</w:t>
                  </w:r>
                  <w:r>
                    <w:rPr>
                      <w:rFonts w:hint="eastAsia"/>
                    </w:rPr>
                    <w:t>-</w:t>
                  </w:r>
                  <w: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776" w:type="dxa"/>
                </w:tcPr>
                <w:p>
                  <w:r>
                    <w:rPr>
                      <w:rFonts w:hint="eastAsia"/>
                    </w:rPr>
                    <w:t>202</w:t>
                  </w:r>
                  <w:r>
                    <w:t>2</w:t>
                  </w:r>
                  <w:r>
                    <w:rPr>
                      <w:rFonts w:hint="eastAsia"/>
                    </w:rPr>
                    <w:t>-0</w:t>
                  </w:r>
                  <w:r>
                    <w:t>2</w:t>
                  </w:r>
                  <w:r>
                    <w:rPr>
                      <w:rFonts w:hint="eastAsia"/>
                    </w:rPr>
                    <w:t>-</w:t>
                  </w:r>
                  <w:r>
                    <w:t>11</w:t>
                  </w:r>
                </w:p>
              </w:tc>
              <w:tc>
                <w:tcPr>
                  <w:tcW w:w="2059" w:type="dxa"/>
                </w:tcPr>
                <w:p>
                  <w:r>
                    <w:rPr>
                      <w:rFonts w:hint="eastAsia"/>
                    </w:rPr>
                    <w:t>餐碗</w:t>
                  </w:r>
                </w:p>
              </w:tc>
              <w:tc>
                <w:tcPr>
                  <w:tcW w:w="2399" w:type="dxa"/>
                </w:tcPr>
                <w:p>
                  <w:r>
                    <w:t>HW-W22020326</w:t>
                  </w:r>
                </w:p>
              </w:tc>
              <w:tc>
                <w:tcPr>
                  <w:tcW w:w="1624" w:type="dxa"/>
                </w:tcPr>
                <w:p>
                  <w:r>
                    <w:rPr>
                      <w:rFonts w:hint="eastAsia"/>
                    </w:rPr>
                    <w:t>202</w:t>
                  </w:r>
                  <w:r>
                    <w:t>2</w:t>
                  </w:r>
                  <w:r>
                    <w:rPr>
                      <w:rFonts w:hint="eastAsia"/>
                    </w:rPr>
                    <w:t>-0</w:t>
                  </w:r>
                  <w:r>
                    <w:t>2</w:t>
                  </w:r>
                  <w:r>
                    <w:rPr>
                      <w:rFonts w:hint="eastAsia"/>
                    </w:rPr>
                    <w:t>-</w:t>
                  </w:r>
                  <w:r>
                    <w:t>21</w:t>
                  </w:r>
                </w:p>
              </w:tc>
            </w:tr>
          </w:tbl>
          <w:p>
            <w:pPr>
              <w:pStyle w:val="2"/>
              <w:rPr>
                <w:rFonts w:hint="eastAsia" w:ascii="Times New Roman" w:hAnsi="Times New Roman" w:eastAsia="宋体" w:cs="Times New Roman"/>
                <w:szCs w:val="21"/>
                <w:highlight w:val="none"/>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产品检验/服务放行：</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符合要求 </w:t>
            </w: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存在不足，</w:t>
            </w:r>
            <w:r>
              <w:rPr>
                <w:rFonts w:hint="eastAsia" w:ascii="Times New Roman" w:hAnsi="Times New Roman" w:eastAsia="宋体" w:cs="Times New Roman"/>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产品召回计划</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产品召回计划包括了下列内容：</w:t>
            </w:r>
          </w:p>
          <w:p>
            <w:pPr>
              <w:keepNext w:val="0"/>
              <w:keepLines w:val="0"/>
              <w:widowControl/>
              <w:numPr>
                <w:ilvl w:val="0"/>
                <w:numId w:val="17"/>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启动和实施产品召回计划人员的职责和权限</w:t>
            </w:r>
          </w:p>
          <w:p>
            <w:pPr>
              <w:keepNext w:val="0"/>
              <w:keepLines w:val="0"/>
              <w:widowControl/>
              <w:numPr>
                <w:ilvl w:val="0"/>
                <w:numId w:val="17"/>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产品召回行动需符合的相关法律、法规和其他相关要求</w:t>
            </w:r>
          </w:p>
          <w:p>
            <w:pPr>
              <w:keepNext w:val="0"/>
              <w:keepLines w:val="0"/>
              <w:widowControl/>
              <w:numPr>
                <w:ilvl w:val="0"/>
                <w:numId w:val="17"/>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制定并实施受安全危害影响产品的召回措施</w:t>
            </w:r>
          </w:p>
          <w:p>
            <w:pPr>
              <w:keepNext w:val="0"/>
              <w:keepLines w:val="0"/>
              <w:widowControl/>
              <w:numPr>
                <w:ilvl w:val="0"/>
                <w:numId w:val="17"/>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制定对召回的产品进行分析和处置的措施；</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color w:val="0000FF"/>
                <w:szCs w:val="21"/>
                <w:u w:val="single"/>
              </w:rPr>
              <w:t>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1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 xml:space="preserve">15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进行了召回演练，产品</w:t>
            </w:r>
            <w:r>
              <w:rPr>
                <w:rFonts w:hint="eastAsia" w:ascii="Times New Roman" w:hAnsi="Times New Roman" w:eastAsia="宋体" w:cs="Times New Roman"/>
                <w:szCs w:val="21"/>
                <w:u w:val="single"/>
              </w:rPr>
              <w:t xml:space="preserve">  四季豆烹饪不熟造成数十名顾客出现头晕等中毒症状</w:t>
            </w:r>
            <w:r>
              <w:rPr>
                <w:rFonts w:hint="eastAsia" w:cs="Times New Roman"/>
                <w:szCs w:val="21"/>
                <w:u w:val="single"/>
                <w:lang w:eastAsia="zh-CN"/>
              </w:rPr>
              <w:t>【</w:t>
            </w:r>
            <w:r>
              <w:rPr>
                <w:rFonts w:hint="eastAsia" w:cs="Times New Roman"/>
                <w:szCs w:val="21"/>
                <w:u w:val="single"/>
                <w:lang w:val="en-US" w:eastAsia="zh-CN"/>
              </w:rPr>
              <w:t>模拟</w:t>
            </w:r>
            <w:r>
              <w:rPr>
                <w:rFonts w:hint="eastAsia" w:cs="Times New Roman"/>
                <w:szCs w:val="21"/>
                <w:u w:val="single"/>
                <w:lang w:eastAsia="zh-CN"/>
              </w:rPr>
              <w:t>】</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，批号</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color w:val="1D41D5"/>
                <w:szCs w:val="21"/>
                <w:u w:val="single"/>
              </w:rPr>
              <w:t>202</w:t>
            </w:r>
            <w:r>
              <w:rPr>
                <w:rFonts w:hint="eastAsia" w:cs="Times New Roman"/>
                <w:color w:val="1D41D5"/>
                <w:szCs w:val="21"/>
                <w:u w:val="single"/>
                <w:lang w:val="en-US" w:eastAsia="zh-CN"/>
              </w:rPr>
              <w:t>2-01-15</w:t>
            </w:r>
            <w:r>
              <w:rPr>
                <w:rFonts w:hint="eastAsia" w:ascii="Times New Roman" w:hAnsi="Times New Roman" w:eastAsia="宋体" w:cs="Times New Roman"/>
                <w:szCs w:val="21"/>
              </w:rPr>
              <w:t>，处置有效性</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良好/</w:t>
            </w:r>
            <w:r>
              <w:rPr>
                <w:rFonts w:hint="eastAsia" w:ascii="宋体" w:hAnsi="宋体" w:eastAsia="宋体" w:cs="Times New Roman"/>
                <w:szCs w:val="21"/>
              </w:rPr>
              <w:t>■</w:t>
            </w:r>
            <w:r>
              <w:rPr>
                <w:rFonts w:hint="eastAsia" w:ascii="Times New Roman" w:hAnsi="Times New Roman" w:eastAsia="宋体" w:cs="Times New Roman"/>
                <w:szCs w:val="21"/>
                <w:u w:val="single"/>
              </w:rPr>
              <w:t>基本满足/</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 xml:space="preserve">欠佳             </w:t>
            </w:r>
          </w:p>
          <w:p>
            <w:pPr>
              <w:pStyle w:val="2"/>
              <w:rPr>
                <w:u w:val="single"/>
              </w:rPr>
            </w:pPr>
            <w:r>
              <w:rPr>
                <w:rFonts w:hint="eastAsia"/>
                <w:u w:val="single"/>
              </w:rPr>
              <w:t xml:space="preserve"> </w:t>
            </w:r>
            <w:r>
              <w:rPr>
                <w:rFonts w:hint="eastAsia"/>
                <w:sz w:val="21"/>
                <w:szCs w:val="21"/>
                <w:u w:val="single"/>
              </w:rPr>
              <w:t>未对追溯过程的</w:t>
            </w:r>
            <w:r>
              <w:rPr>
                <w:rFonts w:hint="eastAsia"/>
                <w:sz w:val="21"/>
                <w:szCs w:val="21"/>
                <w:u w:val="single"/>
                <w:lang w:val="en-US" w:eastAsia="zh-CN"/>
              </w:rPr>
              <w:t>烹饪过程、原料检验过程等</w:t>
            </w:r>
            <w:r>
              <w:rPr>
                <w:rFonts w:hint="eastAsia"/>
                <w:sz w:val="21"/>
                <w:szCs w:val="21"/>
                <w:u w:val="single"/>
              </w:rPr>
              <w:t>原始记录进行保留，已现场沟通。</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实际发生的产品召回记录。</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 xml:space="preserve">召回的原因分析，采取纠正措施。以下投诉被抽查：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r>
              <w:rPr>
                <w:rFonts w:hint="eastAsia" w:ascii="宋体" w:hAnsi="宋体" w:eastAsia="宋体" w:cs="Times New Roman"/>
                <w:szCs w:val="21"/>
              </w:rPr>
              <w:t>•</w:t>
            </w:r>
            <w:r>
              <w:rPr>
                <w:rFonts w:hint="eastAsia" w:ascii="Times New Roman" w:hAnsi="Times New Roman" w:eastAsia="宋体" w:cs="Times New Roman"/>
                <w:szCs w:val="21"/>
              </w:rPr>
              <w:tab/>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该公司没有发生实际的产品召回</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szCs w:val="21"/>
              </w:rPr>
              <w:tab/>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进行了召回，</w:t>
            </w:r>
            <w:r>
              <w:rPr>
                <w:rFonts w:hint="eastAsia" w:ascii="Times New Roman" w:hAnsi="Times New Roman" w:eastAsia="宋体" w:cs="Times New Roman"/>
                <w:color w:val="0000FF"/>
                <w:szCs w:val="21"/>
              </w:rPr>
              <w:t>产品</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，批号</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w:t>
            </w:r>
            <w:r>
              <w:rPr>
                <w:rFonts w:hint="eastAsia" w:ascii="Times New Roman" w:hAnsi="Times New Roman" w:eastAsia="宋体" w:cs="Times New Roman"/>
                <w:color w:val="0000FF"/>
                <w:szCs w:val="21"/>
              </w:rPr>
              <w:t>处置有效性</w:t>
            </w:r>
            <w:r>
              <w:rPr>
                <w:rFonts w:hint="eastAsia" w:ascii="Times New Roman" w:hAnsi="Times New Roman" w:eastAsia="宋体" w:cs="Times New Roman"/>
                <w:color w:val="0000FF"/>
                <w:szCs w:val="21"/>
                <w:u w:val="single"/>
              </w:rPr>
              <w:t>良好/</w:t>
            </w:r>
            <w:r>
              <w:rPr>
                <w:rFonts w:hint="eastAsia" w:ascii="宋体" w:hAnsi="宋体" w:eastAsia="宋体" w:cs="Times New Roman"/>
                <w:color w:val="0000FF"/>
                <w:szCs w:val="21"/>
                <w:u w:val="single"/>
              </w:rPr>
              <w:t xml:space="preserve">欠佳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针对所有食品加工过程及设施的致敏物质管理方案，</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对原辅料、中间品、成品、食品添加剂、加工助剂、接触材料及任何新产品开发引入的新成分进行致敏物质评估记录；</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制定了减少或消除致敏物质交叉污染的控制措施，</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并由</w:t>
            </w:r>
            <w:r>
              <w:rPr>
                <w:rFonts w:hint="eastAsia" w:ascii="Times New Roman" w:hAnsi="Times New Roman" w:eastAsia="宋体" w:cs="Times New Roman"/>
                <w:color w:val="0000FF"/>
                <w:szCs w:val="21"/>
                <w:u w:val="single"/>
              </w:rPr>
              <w:t xml:space="preserve">  HACCP</w:t>
            </w:r>
            <w:r>
              <w:rPr>
                <w:rFonts w:hint="eastAsia" w:ascii="宋体" w:hAnsi="宋体" w:eastAsia="宋体" w:cs="Times New Roman"/>
                <w:color w:val="0000FF"/>
                <w:szCs w:val="21"/>
                <w:u w:val="single"/>
              </w:rPr>
              <w:t xml:space="preserve">小组    </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1</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 xml:space="preserve">11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 xml:space="preserve">01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确认和验证其控制措施的有效性。</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否按照规范的要求进行了致敏物质的标识。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针对人为破坏或蓄意污染等造成的显著危害建立了食品防护计划，最大限度地减少或消除致敏物质交叉污染。</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并由</w:t>
            </w:r>
            <w:r>
              <w:rPr>
                <w:rFonts w:hint="eastAsia" w:ascii="Times New Roman" w:hAnsi="Times New Roman" w:eastAsia="宋体" w:cs="Times New Roman"/>
                <w:color w:val="0000FF"/>
                <w:szCs w:val="21"/>
                <w:u w:val="single"/>
              </w:rPr>
              <w:t xml:space="preserve">   HACCP</w:t>
            </w:r>
            <w:r>
              <w:rPr>
                <w:rFonts w:hint="eastAsia" w:ascii="宋体" w:hAnsi="宋体" w:eastAsia="宋体" w:cs="Times New Roman"/>
                <w:color w:val="0000FF"/>
                <w:szCs w:val="21"/>
                <w:u w:val="single"/>
              </w:rPr>
              <w:t xml:space="preserve">小组  </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1</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11</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lang w:val="en-US" w:eastAsia="zh-CN"/>
              </w:rPr>
              <w:t xml:space="preserve"> </w:t>
            </w:r>
            <w:r>
              <w:rPr>
                <w:rFonts w:hint="eastAsia" w:cs="Times New Roman"/>
                <w:color w:val="0000FF"/>
                <w:szCs w:val="21"/>
                <w:u w:val="single"/>
                <w:lang w:val="en-US" w:eastAsia="zh-CN"/>
              </w:rPr>
              <w:t xml:space="preserve">01 </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证实其有效性。</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建立了食品欺诈脆弱性评估程序，企业已收集有关供应链食品欺诈的以往和现行威胁信息，对食品链所有的原辅料进行脆弱性评估，以评估食品欺诈的潜在风险。</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应依据适用的法律法规制定文件化的食品欺诈预防计划，</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并由</w:t>
            </w:r>
            <w:r>
              <w:rPr>
                <w:rFonts w:hint="eastAsia" w:ascii="Times New Roman" w:hAnsi="Times New Roman" w:eastAsia="宋体" w:cs="Times New Roman"/>
                <w:color w:val="0000FF"/>
                <w:szCs w:val="21"/>
                <w:u w:val="single"/>
              </w:rPr>
              <w:t xml:space="preserve">  HACCP</w:t>
            </w:r>
            <w:r>
              <w:rPr>
                <w:rFonts w:hint="eastAsia" w:ascii="宋体" w:hAnsi="宋体" w:eastAsia="宋体" w:cs="Times New Roman"/>
                <w:color w:val="0000FF"/>
                <w:szCs w:val="21"/>
                <w:u w:val="single"/>
              </w:rPr>
              <w:t xml:space="preserve">小组    </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1</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 xml:space="preserve">11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 xml:space="preserve">01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确认和验证其预防措施有效性。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20" w:beforeAutospacing="0" w:after="0" w:afterAutospacing="0" w:line="240" w:lineRule="atLeast"/>
              <w:ind w:left="0" w:right="57"/>
              <w:rPr>
                <w:rFonts w:hint="eastAsia" w:ascii="Times New Roman" w:hAnsi="Times New Roman" w:eastAsia="宋体" w:cs="Times New Roman"/>
                <w:b/>
                <w:szCs w:val="21"/>
              </w:rPr>
            </w:pPr>
            <w:r>
              <w:rPr>
                <w:rFonts w:hint="eastAsia" w:ascii="Times New Roman" w:hAnsi="Times New Roman" w:eastAsia="宋体" w:cs="Times New Roman"/>
                <w:b/>
                <w:szCs w:val="21"/>
              </w:rPr>
              <w:t>应急预案</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已识别的潜在事件或紧急情况、制订了应急准备与响应预案，能够防止或减少食品安全危害。</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对程序进行定期演练，对程序进行评审、修订的规定：</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1</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12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18</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进行了应急预案的演练，处置有效性</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良好/</w:t>
            </w:r>
            <w:r>
              <w:rPr>
                <w:rFonts w:hint="eastAsia" w:ascii="宋体" w:hAnsi="宋体" w:eastAsia="宋体" w:cs="Times New Roman"/>
                <w:szCs w:val="21"/>
              </w:rPr>
              <w:t>■</w:t>
            </w:r>
            <w:r>
              <w:rPr>
                <w:rFonts w:hint="eastAsia" w:ascii="Times New Roman" w:hAnsi="Times New Roman" w:eastAsia="宋体" w:cs="Times New Roman"/>
                <w:szCs w:val="21"/>
                <w:u w:val="single"/>
              </w:rPr>
              <w:t>基本满足/</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欠佳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440" w:type="dxa"/>
            <w:vMerge w:val="restart"/>
            <w:tcBorders>
              <w:top w:val="nil"/>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b/>
                <w:szCs w:val="21"/>
              </w:rPr>
            </w:pPr>
            <w:r>
              <w:rPr>
                <w:rFonts w:hint="eastAsia" w:ascii="Times New Roman" w:hAnsi="Times New Roman" w:eastAsia="宋体" w:cs="Times New Roman"/>
                <w:b/>
                <w:szCs w:val="21"/>
              </w:rPr>
              <w:t>4 危害控制</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预备步骤</w:t>
            </w:r>
            <w:r>
              <w:rPr>
                <w:rFonts w:hint="eastAsia" w:ascii="Times New Roman" w:hAnsi="Times New Roman" w:eastAsia="宋体" w:cs="Times New Roman"/>
                <w:b/>
                <w:szCs w:val="21"/>
              </w:rPr>
              <w:tab/>
            </w:r>
          </w:p>
          <w:p>
            <w:pPr>
              <w:keepNext w:val="0"/>
              <w:keepLines w:val="0"/>
              <w:suppressLineNumbers w:val="0"/>
              <w:spacing w:before="0" w:beforeAutospacing="0" w:after="0" w:afterAutospacing="0"/>
              <w:ind w:left="0" w:right="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查看了HACCP</w:t>
            </w:r>
            <w:r>
              <w:rPr>
                <w:rFonts w:hint="eastAsia" w:ascii="宋体" w:hAnsi="宋体" w:eastAsia="宋体" w:cs="Times New Roman"/>
                <w:szCs w:val="21"/>
              </w:rPr>
              <w:t>小组成员的学历、经历、培训、批准以及活动的记录。</w:t>
            </w:r>
            <w:r>
              <w:rPr>
                <w:rFonts w:hint="eastAsia" w:ascii="宋体" w:hAnsi="宋体" w:cs="Times New Roman"/>
                <w:szCs w:val="21"/>
                <w:lang w:val="en-US" w:eastAsia="zh-CN"/>
              </w:rPr>
              <w:t>基本符合要求</w:t>
            </w:r>
          </w:p>
          <w:p>
            <w:pPr>
              <w:keepNext w:val="0"/>
              <w:keepLines w:val="0"/>
              <w:suppressLineNumbers w:val="0"/>
              <w:spacing w:before="0" w:beforeAutospacing="0" w:after="0" w:afterAutospacing="0"/>
              <w:ind w:left="0" w:right="0"/>
              <w:rPr>
                <w:rFonts w:hint="eastAsia" w:ascii="宋体" w:hAnsi="宋体"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食品安全小组组长已公开任命。食品安全小组包括以下组员</w:t>
            </w:r>
            <w:r>
              <w:rPr>
                <w:rFonts w:hint="eastAsia" w:ascii="Times New Roman" w:hAnsi="Times New Roman" w:eastAsia="宋体" w:cs="Times New Roman"/>
                <w:szCs w:val="21"/>
              </w:rPr>
              <w:t>/</w:t>
            </w:r>
            <w:r>
              <w:rPr>
                <w:rFonts w:hint="eastAsia" w:ascii="宋体" w:hAnsi="宋体" w:eastAsia="宋体" w:cs="Times New Roman"/>
                <w:szCs w:val="21"/>
              </w:rPr>
              <w:t>职能：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3361"/>
              <w:gridCol w:w="2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职责</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岗位名称</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管理者代表 (</w:t>
                  </w:r>
                  <w:r>
                    <w:rPr>
                      <w:rFonts w:hint="eastAsia" w:ascii="宋体" w:hAnsi="宋体" w:eastAsia="宋体" w:cs="Times New Roman"/>
                      <w:color w:val="0000FF"/>
                      <w:szCs w:val="21"/>
                    </w:rPr>
                    <w:t>食品安全小组组长</w:t>
                  </w:r>
                  <w:r>
                    <w:rPr>
                      <w:rFonts w:hint="eastAsia" w:ascii="Times New Roman" w:hAnsi="Times New Roman" w:eastAsia="宋体" w:cs="Times New Roman"/>
                      <w:color w:val="0000FF"/>
                      <w:szCs w:val="21"/>
                    </w:rPr>
                    <w:t>)</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人员管理</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综合部经理</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俞洋先生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卫生质量控制</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cs="Times New Roman"/>
                      <w:color w:val="0000FF"/>
                      <w:szCs w:val="21"/>
                      <w:lang w:val="en-US" w:eastAsia="zh-CN"/>
                    </w:rPr>
                    <w:t>品控部</w:t>
                  </w:r>
                  <w:r>
                    <w:rPr>
                      <w:rFonts w:hint="eastAsia" w:ascii="Times New Roman" w:hAnsi="Times New Roman" w:eastAsia="宋体" w:cs="Times New Roman"/>
                      <w:color w:val="0000FF"/>
                      <w:szCs w:val="21"/>
                    </w:rPr>
                    <w:t>经理</w:t>
                  </w:r>
                  <w:r>
                    <w:rPr>
                      <w:rFonts w:hint="eastAsia" w:ascii="Times New Roman" w:hAnsi="Times New Roman" w:eastAsia="宋体" w:cs="Times New Roman"/>
                      <w:color w:val="0000FF"/>
                      <w:szCs w:val="21"/>
                    </w:rPr>
                    <w:tab/>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陈吉利先生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食品加工</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cs="Times New Roman"/>
                      <w:color w:val="0000FF"/>
                      <w:szCs w:val="21"/>
                      <w:lang w:val="en-US" w:eastAsia="zh-CN"/>
                    </w:rPr>
                    <w:t>运营部厨师长</w:t>
                  </w:r>
                  <w:r>
                    <w:rPr>
                      <w:rFonts w:hint="eastAsia" w:ascii="Times New Roman" w:hAnsi="Times New Roman" w:eastAsia="宋体" w:cs="Times New Roman"/>
                      <w:color w:val="0000FF"/>
                      <w:szCs w:val="21"/>
                    </w:rPr>
                    <w:tab/>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庄方增先生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原辅料采购</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cs="Times New Roman"/>
                      <w:color w:val="0000FF"/>
                      <w:szCs w:val="21"/>
                      <w:lang w:val="en-US" w:eastAsia="zh-CN"/>
                    </w:rPr>
                    <w:t>运营部</w:t>
                  </w:r>
                  <w:r>
                    <w:rPr>
                      <w:rFonts w:hint="eastAsia" w:ascii="Times New Roman" w:hAnsi="Times New Roman" w:eastAsia="宋体" w:cs="Times New Roman"/>
                      <w:color w:val="0000FF"/>
                      <w:szCs w:val="21"/>
                      <w:lang w:val="en-US" w:eastAsia="zh-CN"/>
                    </w:rPr>
                    <w:t>采购</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王加明先生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仓储</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cs="Times New Roman"/>
                      <w:color w:val="0000FF"/>
                      <w:szCs w:val="21"/>
                      <w:lang w:val="en-US" w:eastAsia="zh-CN"/>
                    </w:rPr>
                    <w:t>运营部经理</w:t>
                  </w:r>
                  <w:r>
                    <w:rPr>
                      <w:rFonts w:hint="eastAsia" w:ascii="Times New Roman" w:hAnsi="Times New Roman" w:eastAsia="宋体" w:cs="Times New Roman"/>
                      <w:color w:val="0000FF"/>
                      <w:szCs w:val="21"/>
                    </w:rPr>
                    <w:tab/>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洪年香女士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p>
              </w:tc>
              <w:tc>
                <w:tcPr>
                  <w:tcW w:w="3361"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外部专家</w:t>
                  </w:r>
                </w:p>
              </w:tc>
              <w:tc>
                <w:tcPr>
                  <w:tcW w:w="2334"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lang w:eastAsia="zh-CN"/>
                    </w:rPr>
                  </w:pPr>
                  <w:r>
                    <w:rPr>
                      <w:rFonts w:hint="eastAsia" w:cs="Times New Roman"/>
                      <w:color w:val="0000FF"/>
                      <w:szCs w:val="21"/>
                      <w:lang w:eastAsia="zh-CN"/>
                    </w:rPr>
                    <w:t>——</w:t>
                  </w:r>
                </w:p>
              </w:tc>
            </w:tr>
          </w:tbl>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小组成员具有与企业的产品、过程、所涉及危害相关的专业技术知识和经验；不满足时采取的措施（如：培训、外聘等）</w:t>
            </w:r>
            <w:r>
              <w:rPr>
                <w:rFonts w:hint="eastAsia" w:cs="Times New Roman"/>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产品描述</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pPr>
              <w:numPr>
                <w:ilvl w:val="0"/>
                <w:numId w:val="7"/>
              </w:numPr>
              <w:rPr>
                <w:color w:val="020FBE"/>
                <w:lang w:val="en-GB"/>
              </w:rPr>
            </w:pPr>
            <w:r>
              <w:rPr>
                <w:rFonts w:hint="eastAsia"/>
                <w:color w:val="020FBE"/>
                <w:lang w:val="en-US" w:eastAsia="zh-CN"/>
              </w:rPr>
              <w:t>大米</w:t>
            </w:r>
          </w:p>
          <w:p>
            <w:pPr>
              <w:numPr>
                <w:ilvl w:val="0"/>
                <w:numId w:val="7"/>
              </w:numPr>
              <w:rPr>
                <w:color w:val="020FBE"/>
                <w:lang w:val="en-GB"/>
              </w:rPr>
            </w:pPr>
            <w:r>
              <w:rPr>
                <w:rFonts w:hint="eastAsia"/>
                <w:color w:val="020FBE"/>
                <w:lang w:val="en-US" w:eastAsia="zh-CN"/>
              </w:rPr>
              <w:t>植物油</w:t>
            </w:r>
          </w:p>
          <w:p>
            <w:pPr>
              <w:numPr>
                <w:ilvl w:val="0"/>
                <w:numId w:val="7"/>
              </w:numPr>
              <w:rPr>
                <w:color w:val="020FBE"/>
                <w:lang w:val="en-GB"/>
              </w:rPr>
            </w:pPr>
            <w:r>
              <w:rPr>
                <w:rFonts w:hint="eastAsia"/>
                <w:color w:val="020FBE"/>
                <w:lang w:val="en-US" w:eastAsia="zh-CN"/>
              </w:rPr>
              <w:t>生产用水</w:t>
            </w:r>
          </w:p>
          <w:p>
            <w:pPr>
              <w:numPr>
                <w:ilvl w:val="0"/>
                <w:numId w:val="7"/>
              </w:numPr>
            </w:pPr>
            <w:r>
              <w:rPr>
                <w:rFonts w:hint="eastAsia"/>
                <w:color w:val="020FBE"/>
                <w:lang w:val="en-US" w:eastAsia="zh-CN"/>
              </w:rPr>
              <w:t>调味料</w:t>
            </w:r>
          </w:p>
          <w:p>
            <w:pPr>
              <w:numPr>
                <w:ilvl w:val="0"/>
                <w:numId w:val="7"/>
              </w:numPr>
            </w:pPr>
            <w:r>
              <w:rPr>
                <w:rFonts w:hint="eastAsia"/>
                <w:color w:val="020FBE"/>
                <w:lang w:val="en-US" w:eastAsia="zh-CN"/>
              </w:rPr>
              <w:t>水产品</w:t>
            </w:r>
          </w:p>
          <w:p>
            <w:pPr>
              <w:numPr>
                <w:ilvl w:val="0"/>
                <w:numId w:val="7"/>
              </w:numPr>
            </w:pPr>
            <w:r>
              <w:rPr>
                <w:rFonts w:hint="eastAsia"/>
                <w:color w:val="020FBE"/>
                <w:lang w:val="en-US" w:eastAsia="zh-CN"/>
              </w:rPr>
              <w:t>豆制品</w:t>
            </w:r>
          </w:p>
          <w:p>
            <w:pPr>
              <w:numPr>
                <w:ilvl w:val="0"/>
                <w:numId w:val="7"/>
              </w:numPr>
            </w:pPr>
            <w:r>
              <w:rPr>
                <w:rFonts w:hint="eastAsia"/>
                <w:color w:val="020FBE"/>
                <w:lang w:val="en-US" w:eastAsia="zh-CN"/>
              </w:rPr>
              <w:t>果蔬等</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pPr>
              <w:keepNext w:val="0"/>
              <w:keepLines w:val="0"/>
              <w:widowControl/>
              <w:numPr>
                <w:ilvl w:val="0"/>
                <w:numId w:val="17"/>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热菜类、主食类</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预期用途的确定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小组在产品描述的基础上，识别并确定进行危害分析所需的下列适用信息：</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 xml:space="preserve">a) </w:t>
            </w:r>
            <w:r>
              <w:rPr>
                <w:rFonts w:hint="eastAsia" w:ascii="宋体" w:hAnsi="宋体" w:eastAsia="宋体" w:cs="Times New Roman"/>
                <w:szCs w:val="21"/>
              </w:rPr>
              <w:t>顾客对产品的消费或使用期望；</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b)</w:t>
            </w:r>
            <w:r>
              <w:rPr>
                <w:rFonts w:hint="eastAsia" w:ascii="宋体" w:hAnsi="宋体" w:eastAsia="宋体" w:cs="Times New Roman"/>
                <w:szCs w:val="21"/>
              </w:rPr>
              <w:t>产品的预期用途和储藏条件，以及保质期；</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c)</w:t>
            </w:r>
            <w:r>
              <w:rPr>
                <w:rFonts w:hint="eastAsia" w:ascii="宋体" w:hAnsi="宋体" w:eastAsia="宋体" w:cs="Times New Roman"/>
                <w:szCs w:val="21"/>
              </w:rPr>
              <w:t>产品预期的食用或使用方式；</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d</w:t>
            </w:r>
            <w:r>
              <w:rPr>
                <w:rFonts w:hint="eastAsia" w:ascii="宋体" w:hAnsi="宋体" w:eastAsia="宋体" w:cs="Times New Roman"/>
                <w:szCs w:val="21"/>
              </w:rPr>
              <w:t>）产品预期的顾客对象；</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e</w:t>
            </w:r>
            <w:r>
              <w:rPr>
                <w:rFonts w:hint="eastAsia" w:ascii="宋体" w:hAnsi="宋体" w:eastAsia="宋体" w:cs="Times New Roman"/>
                <w:szCs w:val="21"/>
              </w:rPr>
              <w:t>）直接消费产品对易受伤害群体的适用性；</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f</w:t>
            </w:r>
            <w:r>
              <w:rPr>
                <w:rFonts w:hint="eastAsia" w:ascii="宋体" w:hAnsi="宋体" w:eastAsia="宋体" w:cs="Times New Roman"/>
                <w:szCs w:val="21"/>
              </w:rPr>
              <w:t>）产品非预期（但极可能出现）的食用或使用方式；</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g</w:t>
            </w:r>
            <w:r>
              <w:rPr>
                <w:rFonts w:hint="eastAsia" w:ascii="宋体" w:hAnsi="宋体" w:eastAsia="宋体" w:cs="Times New Roman"/>
                <w:szCs w:val="21"/>
              </w:rPr>
              <w:t>）其他必要的信息。</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p>
          <w:p>
            <w:pPr>
              <w:rPr>
                <w:rFonts w:hint="eastAsia" w:ascii="Times New Roman" w:hAnsi="Times New Roman" w:eastAsia="宋体" w:cs="Times New Roman"/>
                <w:color w:val="0000FF"/>
                <w:szCs w:val="21"/>
              </w:rPr>
            </w:pPr>
            <w:r>
              <w:rPr>
                <w:rFonts w:hint="eastAsia" w:ascii="Times New Roman" w:hAnsi="Times New Roman" w:eastAsia="宋体" w:cs="Times New Roman"/>
                <w:szCs w:val="21"/>
              </w:rPr>
              <w:t xml:space="preserve">本企业产品预期用途为 </w:t>
            </w:r>
            <w:r>
              <w:rPr>
                <w:rFonts w:hint="eastAsia" w:ascii="Times New Roman" w:hAnsi="Times New Roman" w:eastAsia="宋体" w:cs="Times New Roman"/>
                <w:color w:val="0000FF"/>
                <w:szCs w:val="21"/>
                <w:u w:val="single"/>
              </w:rPr>
              <w:t xml:space="preserve">  </w:t>
            </w:r>
            <w:r>
              <w:rPr>
                <w:rFonts w:hint="eastAsia"/>
                <w:u w:val="single"/>
                <w:lang w:val="en-US" w:eastAsia="zh-CN"/>
              </w:rPr>
              <w:t>早教机构师生、团体用餐单位职工</w:t>
            </w:r>
            <w:r>
              <w:rPr>
                <w:b/>
                <w:bCs/>
                <w:u w:val="single"/>
              </w:rPr>
              <w:t xml:space="preserve"> </w:t>
            </w:r>
            <w:r>
              <w:rPr>
                <w:u w:val="single"/>
              </w:rPr>
              <w:t xml:space="preserve">     </w:t>
            </w:r>
            <w:r>
              <w:rPr>
                <w:rFonts w:hint="eastAsia"/>
                <w:u w:val="single"/>
              </w:rPr>
              <w:t xml:space="preserve">   </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 xml:space="preserve"> 。</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流程图的制定</w:t>
            </w:r>
          </w:p>
          <w:p>
            <w:pPr>
              <w:keepNext w:val="0"/>
              <w:keepLines w:val="0"/>
              <w:widowControl/>
              <w:numPr>
                <w:ilvl w:val="0"/>
                <w:numId w:val="18"/>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工艺流程图包括了：</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1)</w:t>
            </w:r>
            <w:r>
              <w:rPr>
                <w:rFonts w:hint="eastAsia" w:ascii="宋体" w:hAnsi="宋体" w:eastAsia="宋体" w:cs="Times New Roman"/>
                <w:szCs w:val="21"/>
              </w:rPr>
              <w:t>每个步骤及其相应操作；</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2)</w:t>
            </w:r>
            <w:r>
              <w:rPr>
                <w:rFonts w:hint="eastAsia" w:ascii="宋体" w:hAnsi="宋体" w:eastAsia="宋体" w:cs="Times New Roman"/>
                <w:szCs w:val="21"/>
              </w:rPr>
              <w:t>这些步骤之间的顺序和相互关系；</w:t>
            </w:r>
          </w:p>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Times New Roman" w:hAnsi="Times New Roman" w:eastAsia="宋体" w:cs="Times New Roman"/>
                <w:szCs w:val="21"/>
              </w:rPr>
              <w:t>3)</w:t>
            </w:r>
            <w:r>
              <w:rPr>
                <w:rFonts w:hint="eastAsia" w:ascii="宋体" w:hAnsi="宋体" w:eastAsia="宋体" w:cs="Times New Roman"/>
                <w:szCs w:val="21"/>
              </w:rPr>
              <w:t>返工点和循环点（适宜时）；</w:t>
            </w:r>
          </w:p>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Times New Roman" w:hAnsi="Times New Roman" w:eastAsia="宋体" w:cs="Times New Roman"/>
                <w:szCs w:val="21"/>
              </w:rPr>
              <w:t>4)</w:t>
            </w:r>
            <w:r>
              <w:rPr>
                <w:rFonts w:hint="eastAsia" w:ascii="宋体" w:hAnsi="宋体" w:eastAsia="宋体" w:cs="Times New Roman"/>
                <w:szCs w:val="21"/>
              </w:rPr>
              <w:t>外部的过程和外包的内容；</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5)</w:t>
            </w:r>
            <w:r>
              <w:rPr>
                <w:rFonts w:hint="eastAsia" w:ascii="宋体" w:hAnsi="宋体" w:eastAsia="宋体" w:cs="Times New Roman"/>
                <w:szCs w:val="21"/>
              </w:rPr>
              <w:t>原料、辅料和中间产品的投入点；</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6)</w:t>
            </w:r>
            <w:r>
              <w:rPr>
                <w:rFonts w:hint="eastAsia" w:ascii="宋体" w:hAnsi="宋体" w:eastAsia="宋体" w:cs="Times New Roman"/>
                <w:szCs w:val="21"/>
              </w:rPr>
              <w:t>废弃物的排放点。</w:t>
            </w:r>
          </w:p>
          <w:p>
            <w:pPr>
              <w:keepNext w:val="0"/>
              <w:keepLines w:val="0"/>
              <w:widowControl/>
              <w:numPr>
                <w:ilvl w:val="0"/>
                <w:numId w:val="18"/>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cs="Times New Roman"/>
                <w:color w:val="0000FF"/>
                <w:szCs w:val="21"/>
                <w:lang w:val="en-US" w:eastAsia="zh-CN"/>
              </w:rPr>
              <w:t>厂区</w:t>
            </w:r>
            <w:r>
              <w:rPr>
                <w:rFonts w:hint="eastAsia" w:ascii="Times New Roman" w:hAnsi="Times New Roman" w:eastAsia="宋体" w:cs="Times New Roman"/>
                <w:color w:val="0000FF"/>
                <w:szCs w:val="21"/>
              </w:rPr>
              <w:t>位置图</w:t>
            </w:r>
          </w:p>
          <w:p>
            <w:pPr>
              <w:keepNext w:val="0"/>
              <w:keepLines w:val="0"/>
              <w:widowControl/>
              <w:numPr>
                <w:ilvl w:val="0"/>
                <w:numId w:val="18"/>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cs="Times New Roman"/>
                <w:color w:val="0000FF"/>
                <w:szCs w:val="21"/>
                <w:lang w:val="en-US" w:eastAsia="zh-CN"/>
              </w:rPr>
              <w:t>厂</w:t>
            </w:r>
            <w:r>
              <w:rPr>
                <w:rFonts w:hint="eastAsia" w:ascii="Times New Roman" w:hAnsi="Times New Roman" w:eastAsia="宋体" w:cs="Times New Roman"/>
                <w:color w:val="0000FF"/>
                <w:szCs w:val="21"/>
              </w:rPr>
              <w:t>区平面图</w:t>
            </w:r>
          </w:p>
          <w:p>
            <w:pPr>
              <w:keepNext w:val="0"/>
              <w:keepLines w:val="0"/>
              <w:widowControl/>
              <w:numPr>
                <w:ilvl w:val="0"/>
                <w:numId w:val="18"/>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车间平面图</w:t>
            </w:r>
          </w:p>
          <w:p>
            <w:pPr>
              <w:keepNext w:val="0"/>
              <w:keepLines w:val="0"/>
              <w:widowControl/>
              <w:numPr>
                <w:ilvl w:val="0"/>
                <w:numId w:val="18"/>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人流物流图</w:t>
            </w:r>
          </w:p>
          <w:p>
            <w:pPr>
              <w:keepNext w:val="0"/>
              <w:keepLines w:val="0"/>
              <w:widowControl/>
              <w:numPr>
                <w:ilvl w:val="0"/>
                <w:numId w:val="18"/>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供排水网络图</w:t>
            </w:r>
          </w:p>
          <w:p>
            <w:pPr>
              <w:keepNext w:val="0"/>
              <w:keepLines w:val="0"/>
              <w:widowControl/>
              <w:numPr>
                <w:ilvl w:val="0"/>
                <w:numId w:val="18"/>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防虫害分布图</w:t>
            </w:r>
          </w:p>
          <w:p>
            <w:pPr>
              <w:keepNext w:val="0"/>
              <w:keepLines w:val="0"/>
              <w:widowControl/>
              <w:numPr>
                <w:ilvl w:val="0"/>
                <w:numId w:val="18"/>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szCs w:val="21"/>
              </w:rPr>
            </w:pPr>
            <w:r>
              <w:rPr>
                <w:rFonts w:hint="eastAsia" w:ascii="Times New Roman" w:hAnsi="Times New Roman" w:eastAsia="宋体" w:cs="Times New Roman"/>
                <w:szCs w:val="21"/>
              </w:rPr>
              <w:t>等</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各种流程图和平面图</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完整、准确、清晰。</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流程图的确认</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1</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11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1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由熟悉操作工艺的HACCP</w:t>
            </w:r>
            <w:r>
              <w:rPr>
                <w:rFonts w:hint="eastAsia" w:ascii="宋体" w:hAnsi="宋体" w:eastAsia="宋体" w:cs="Times New Roman"/>
                <w:szCs w:val="21"/>
              </w:rPr>
              <w:t>小组人员对所有操作步骤在操作状态下进行现场核查，确认并证实与所制定流程图的一致性，</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是/</w:t>
            </w:r>
            <w:r>
              <w:rPr>
                <w:rFonts w:hint="eastAsia" w:ascii="Segoe UI Emoji" w:hAnsi="Segoe UI Emoji" w:eastAsia="宋体" w:cs="Segoe UI Emoji"/>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在必要时进行修改。</w:t>
            </w:r>
            <w:r>
              <w:rPr>
                <w:rFonts w:hint="eastAsia" w:cs="Times New Roman"/>
                <w:szCs w:val="21"/>
                <w:lang w:eastAsia="zh-CN"/>
              </w:rPr>
              <w:t>（</w:t>
            </w:r>
            <w:r>
              <w:rPr>
                <w:rFonts w:hint="eastAsia" w:cs="Times New Roman"/>
                <w:szCs w:val="21"/>
                <w:lang w:val="en-US" w:eastAsia="zh-CN"/>
              </w:rPr>
              <w:t>初次建立</w:t>
            </w:r>
            <w:r>
              <w:rPr>
                <w:rFonts w:hint="eastAsia" w:cs="Times New Roman"/>
                <w:szCs w:val="21"/>
                <w:lang w:eastAsia="zh-CN"/>
              </w:rPr>
              <w:t>）</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保持经确认的流程图。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危害分析和制定控制措施</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危害识别</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小组是否根据以下方面的因素，在分析了加工步骤中存在的生物、化学、物理危害，</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1</w:t>
            </w:r>
            <w:r>
              <w:rPr>
                <w:rFonts w:hint="eastAsia" w:ascii="宋体" w:hAnsi="宋体" w:eastAsia="宋体" w:cs="Times New Roman"/>
                <w:szCs w:val="21"/>
              </w:rPr>
              <w:t>）产品、操作和环境；</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2</w:t>
            </w:r>
            <w:r>
              <w:rPr>
                <w:rFonts w:hint="eastAsia" w:ascii="宋体" w:hAnsi="宋体" w:eastAsia="宋体" w:cs="Times New Roman"/>
                <w:szCs w:val="21"/>
              </w:rPr>
              <w:t>）消费者或顾客和法律法规对产品及原辅料、食品包装材料的安全卫生要求；</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3</w:t>
            </w:r>
            <w:r>
              <w:rPr>
                <w:rFonts w:hint="eastAsia" w:ascii="宋体" w:hAnsi="宋体" w:eastAsia="宋体" w:cs="Times New Roman"/>
                <w:szCs w:val="21"/>
              </w:rPr>
              <w:t>）产品食用、使用安全的监控和评价结果；</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4</w:t>
            </w:r>
            <w:r>
              <w:rPr>
                <w:rFonts w:hint="eastAsia" w:ascii="宋体" w:hAnsi="宋体" w:eastAsia="宋体" w:cs="Times New Roman"/>
                <w:szCs w:val="21"/>
              </w:rPr>
              <w:t>）不安全产品处置、纠偏、召回和应急预案的状况；</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5</w:t>
            </w:r>
            <w:r>
              <w:rPr>
                <w:rFonts w:hint="eastAsia" w:ascii="宋体" w:hAnsi="宋体" w:eastAsia="宋体" w:cs="Times New Roman"/>
                <w:szCs w:val="21"/>
              </w:rPr>
              <w:t>）历史上和当前的流行病学、动植物疫情或疾病统计数据和食品安全事故案例；</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6</w:t>
            </w:r>
            <w:r>
              <w:rPr>
                <w:rFonts w:hint="eastAsia" w:ascii="宋体" w:hAnsi="宋体" w:eastAsia="宋体" w:cs="Times New Roman"/>
                <w:szCs w:val="21"/>
              </w:rPr>
              <w:t>）科技文献，包括相关类别产品的危害控制指南；</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7</w:t>
            </w:r>
            <w:r>
              <w:rPr>
                <w:rFonts w:hint="eastAsia" w:ascii="宋体" w:hAnsi="宋体" w:eastAsia="宋体" w:cs="Times New Roman"/>
                <w:szCs w:val="21"/>
              </w:rPr>
              <w:t>）危害识别范围内的其他步骤对产品产生的影响；</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8)</w:t>
            </w:r>
            <w:r>
              <w:rPr>
                <w:rFonts w:hint="eastAsia" w:ascii="宋体" w:hAnsi="宋体" w:eastAsia="宋体" w:cs="Times New Roman"/>
                <w:szCs w:val="21"/>
              </w:rPr>
              <w:t>人为的破坏和蓄意污染等情况；</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 xml:space="preserve">9) </w:t>
            </w:r>
            <w:r>
              <w:rPr>
                <w:rFonts w:hint="eastAsia" w:ascii="宋体" w:hAnsi="宋体" w:eastAsia="宋体" w:cs="Times New Roman"/>
                <w:szCs w:val="21"/>
              </w:rPr>
              <w:t>经验。</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在从原料生产直到最终消费的范围内，是否针对需考虑的所有危害，识别其在每个操作步骤中根据预期被引入、产生或增长的所有潜在危害及其原因。</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当影响危害识别结果的任何因素发生变化时，HACCP</w:t>
            </w:r>
            <w:r>
              <w:rPr>
                <w:rFonts w:hint="eastAsia" w:ascii="宋体" w:hAnsi="宋体" w:eastAsia="宋体" w:cs="Times New Roman"/>
                <w:szCs w:val="21"/>
              </w:rPr>
              <w:t>小组是否重新进行危害识别。</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是否保持危害识别依据和结果的记录。</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最终产品：</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0"/>
              <w:gridCol w:w="5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 w:hRule="atLeast"/>
              </w:trPr>
              <w:tc>
                <w:tcPr>
                  <w:tcW w:w="31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color w:val="0000FF"/>
                      <w:szCs w:val="21"/>
                    </w:rPr>
                  </w:pPr>
                  <w:r>
                    <w:rPr>
                      <w:rFonts w:hint="eastAsia" w:ascii="Times New Roman" w:hAnsi="Times New Roman" w:eastAsia="宋体" w:cs="Times New Roman"/>
                      <w:b/>
                      <w:color w:val="0000FF"/>
                      <w:szCs w:val="21"/>
                    </w:rPr>
                    <w:t>产品</w:t>
                  </w:r>
                </w:p>
              </w:tc>
              <w:tc>
                <w:tcPr>
                  <w:tcW w:w="5175" w:type="dxa"/>
                  <w:tcBorders>
                    <w:top w:val="single" w:color="auto" w:sz="4" w:space="0"/>
                    <w:left w:val="nil"/>
                    <w:bottom w:val="single" w:color="auto" w:sz="4" w:space="0"/>
                    <w:right w:val="single" w:color="auto" w:sz="4" w:space="0"/>
                  </w:tcBorders>
                  <w:vAlign w:val="bottom"/>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color w:val="0000FF"/>
                      <w:szCs w:val="21"/>
                    </w:rPr>
                  </w:pPr>
                  <w:r>
                    <w:rPr>
                      <w:rFonts w:hint="eastAsia" w:ascii="Times New Roman" w:hAnsi="Times New Roman" w:eastAsia="宋体" w:cs="Times New Roman"/>
                      <w:b/>
                      <w:color w:val="0000FF"/>
                      <w:szCs w:val="21"/>
                    </w:rPr>
                    <w:t>潜在危害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7" w:hRule="atLeast"/>
              </w:trPr>
              <w:tc>
                <w:tcPr>
                  <w:tcW w:w="31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b/>
                      <w:color w:val="0000FF"/>
                      <w:szCs w:val="21"/>
                      <w:lang w:val="en-US" w:eastAsia="zh-CN"/>
                    </w:rPr>
                  </w:pPr>
                  <w:r>
                    <w:rPr>
                      <w:rFonts w:hint="eastAsia" w:cs="Times New Roman"/>
                      <w:b/>
                      <w:color w:val="0000FF"/>
                      <w:szCs w:val="21"/>
                      <w:lang w:val="en-US" w:eastAsia="zh-CN"/>
                    </w:rPr>
                    <w:t>热菜类（荤菜、素菜）、主食类（米饭为主）</w:t>
                  </w:r>
                </w:p>
              </w:tc>
              <w:tc>
                <w:tcPr>
                  <w:tcW w:w="5175" w:type="dxa"/>
                  <w:tcBorders>
                    <w:top w:val="single" w:color="auto" w:sz="4" w:space="0"/>
                    <w:left w:val="nil"/>
                    <w:bottom w:val="single" w:color="auto" w:sz="4" w:space="0"/>
                    <w:right w:val="single" w:color="auto" w:sz="4" w:space="0"/>
                  </w:tcBorders>
                  <w:vAlign w:val="bottom"/>
                </w:tcPr>
                <w:p>
                  <w:pPr>
                    <w:keepNext w:val="0"/>
                    <w:keepLines w:val="0"/>
                    <w:suppressLineNumbers w:val="0"/>
                    <w:spacing w:before="0" w:beforeAutospacing="0" w:after="0" w:afterAutospacing="0"/>
                    <w:ind w:left="0" w:right="0"/>
                    <w:rPr>
                      <w:rFonts w:hint="default" w:ascii="Times New Roman" w:hAnsi="Times New Roman" w:eastAsia="宋体" w:cs="Times New Roman"/>
                      <w:b/>
                      <w:color w:val="0000FF"/>
                      <w:szCs w:val="21"/>
                      <w:lang w:val="en-US" w:eastAsia="zh-CN"/>
                    </w:rPr>
                  </w:pPr>
                  <w:r>
                    <w:rPr>
                      <w:rFonts w:hint="eastAsia" w:ascii="Times New Roman" w:hAnsi="Times New Roman" w:eastAsia="宋体" w:cs="Times New Roman"/>
                      <w:b/>
                      <w:color w:val="0000FF"/>
                      <w:szCs w:val="21"/>
                    </w:rPr>
                    <w:t>有害微生物、</w:t>
                  </w:r>
                  <w:r>
                    <w:rPr>
                      <w:rFonts w:hint="eastAsia" w:cs="Times New Roman"/>
                      <w:b/>
                      <w:color w:val="0000FF"/>
                      <w:szCs w:val="21"/>
                      <w:lang w:val="en-US" w:eastAsia="zh-CN"/>
                    </w:rPr>
                    <w:t>重金属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1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b/>
                      <w:color w:val="0000FF"/>
                      <w:szCs w:val="21"/>
                    </w:rPr>
                  </w:pPr>
                </w:p>
              </w:tc>
              <w:tc>
                <w:tcPr>
                  <w:tcW w:w="5175" w:type="dxa"/>
                  <w:tcBorders>
                    <w:top w:val="single" w:color="auto" w:sz="4" w:space="0"/>
                    <w:left w:val="nil"/>
                    <w:bottom w:val="single" w:color="auto" w:sz="4" w:space="0"/>
                    <w:right w:val="single" w:color="auto" w:sz="4" w:space="0"/>
                  </w:tcBorders>
                  <w:vAlign w:val="bottom"/>
                </w:tcPr>
                <w:p>
                  <w:pPr>
                    <w:keepNext w:val="0"/>
                    <w:keepLines w:val="0"/>
                    <w:suppressLineNumbers w:val="0"/>
                    <w:spacing w:before="0" w:beforeAutospacing="0" w:after="0" w:afterAutospacing="0"/>
                    <w:ind w:left="0" w:right="0"/>
                    <w:rPr>
                      <w:rFonts w:hint="eastAsia" w:ascii="Times New Roman" w:hAnsi="Times New Roman" w:eastAsia="宋体" w:cs="Times New Roman"/>
                      <w:b/>
                      <w:color w:val="0000FF"/>
                      <w:szCs w:val="21"/>
                    </w:rPr>
                  </w:pPr>
                </w:p>
              </w:tc>
            </w:tr>
          </w:tbl>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原辅材料：</w:t>
            </w:r>
          </w:p>
          <w:tbl>
            <w:tblPr>
              <w:tblStyle w:val="10"/>
              <w:tblW w:w="8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5"/>
              <w:gridCol w:w="2905"/>
              <w:gridCol w:w="3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305" w:type="dxa"/>
                  <w:shd w:val="clear" w:color="auto" w:fill="auto"/>
                </w:tcPr>
                <w:p>
                  <w:pPr>
                    <w:jc w:val="center"/>
                    <w:rPr>
                      <w:bCs/>
                      <w:szCs w:val="21"/>
                    </w:rPr>
                  </w:pPr>
                  <w:r>
                    <w:rPr>
                      <w:rFonts w:hint="eastAsia"/>
                      <w:bCs/>
                      <w:szCs w:val="21"/>
                    </w:rPr>
                    <w:t>主要原料名称</w:t>
                  </w:r>
                </w:p>
              </w:tc>
              <w:tc>
                <w:tcPr>
                  <w:tcW w:w="2905" w:type="dxa"/>
                  <w:shd w:val="clear" w:color="auto" w:fill="auto"/>
                </w:tcPr>
                <w:p>
                  <w:pPr>
                    <w:jc w:val="center"/>
                    <w:rPr>
                      <w:bCs/>
                      <w:szCs w:val="21"/>
                    </w:rPr>
                  </w:pPr>
                  <w:r>
                    <w:rPr>
                      <w:rFonts w:hint="eastAsia"/>
                      <w:bCs/>
                      <w:szCs w:val="21"/>
                    </w:rPr>
                    <w:t>潜在危害</w:t>
                  </w:r>
                </w:p>
              </w:tc>
              <w:tc>
                <w:tcPr>
                  <w:tcW w:w="3476" w:type="dxa"/>
                  <w:shd w:val="clear" w:color="auto" w:fill="auto"/>
                </w:tcPr>
                <w:p>
                  <w:pPr>
                    <w:jc w:val="center"/>
                    <w:rPr>
                      <w:bCs/>
                      <w:szCs w:val="21"/>
                    </w:rPr>
                  </w:pPr>
                  <w:r>
                    <w:rPr>
                      <w:rFonts w:hint="eastAsia"/>
                      <w:bCs/>
                      <w:szCs w:val="21"/>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2305" w:type="dxa"/>
                  <w:shd w:val="clear" w:color="auto" w:fill="auto"/>
                </w:tcPr>
                <w:p>
                  <w:pPr>
                    <w:autoSpaceDE w:val="0"/>
                    <w:autoSpaceDN w:val="0"/>
                    <w:adjustRightInd w:val="0"/>
                    <w:jc w:val="left"/>
                    <w:rPr>
                      <w:bCs/>
                      <w:szCs w:val="21"/>
                      <w:lang w:val="en-GB"/>
                    </w:rPr>
                  </w:pPr>
                  <w:r>
                    <w:rPr>
                      <w:rFonts w:hint="eastAsia"/>
                      <w:bCs/>
                      <w:szCs w:val="21"/>
                    </w:rPr>
                    <w:t>粮油类</w:t>
                  </w:r>
                </w:p>
              </w:tc>
              <w:tc>
                <w:tcPr>
                  <w:tcW w:w="2905" w:type="dxa"/>
                  <w:shd w:val="clear" w:color="auto" w:fill="auto"/>
                  <w:vAlign w:val="bottom"/>
                </w:tcPr>
                <w:p>
                  <w:pPr>
                    <w:rPr>
                      <w:szCs w:val="21"/>
                      <w:lang w:val="en-GB"/>
                    </w:rPr>
                  </w:pPr>
                  <w:r>
                    <w:rPr>
                      <w:rFonts w:hint="eastAsia"/>
                      <w:szCs w:val="21"/>
                    </w:rPr>
                    <w:sym w:font="Wingdings" w:char="00A8"/>
                  </w:r>
                  <w:r>
                    <w:rPr>
                      <w:rFonts w:hint="eastAsia"/>
                      <w:szCs w:val="21"/>
                      <w:lang w:val="en-GB"/>
                    </w:rPr>
                    <w:t>有害微生物</w:t>
                  </w:r>
                  <w:r>
                    <w:rPr>
                      <w:rFonts w:hint="eastAsia"/>
                      <w:szCs w:val="21"/>
                    </w:rPr>
                    <w:t xml:space="preserve"> </w:t>
                  </w:r>
                  <w:r>
                    <w:rPr>
                      <w:rFonts w:hint="eastAsia"/>
                      <w:szCs w:val="21"/>
                    </w:rPr>
                    <w:sym w:font="Wingdings" w:char="00FE"/>
                  </w:r>
                  <w:r>
                    <w:rPr>
                      <w:rFonts w:hint="eastAsia"/>
                      <w:szCs w:val="21"/>
                      <w:lang w:val="en-GB"/>
                    </w:rPr>
                    <w:t xml:space="preserve">重金属 </w:t>
                  </w:r>
                </w:p>
                <w:p>
                  <w:pPr>
                    <w:autoSpaceDE w:val="0"/>
                    <w:autoSpaceDN w:val="0"/>
                    <w:adjustRightInd w:val="0"/>
                    <w:jc w:val="left"/>
                    <w:rPr>
                      <w:szCs w:val="21"/>
                      <w:lang w:val="en-GB"/>
                    </w:rPr>
                  </w:pPr>
                  <w:r>
                    <w:rPr>
                      <w:rFonts w:hint="eastAsia"/>
                      <w:szCs w:val="21"/>
                    </w:rPr>
                    <w:sym w:font="Wingdings" w:char="00FE"/>
                  </w:r>
                  <w:r>
                    <w:rPr>
                      <w:rFonts w:hint="eastAsia"/>
                      <w:szCs w:val="21"/>
                      <w:lang w:val="en-GB"/>
                    </w:rPr>
                    <w:t xml:space="preserve">黄曲霉毒素 </w:t>
                  </w:r>
                  <w:r>
                    <w:rPr>
                      <w:rFonts w:hint="eastAsia"/>
                      <w:szCs w:val="21"/>
                    </w:rPr>
                    <w:sym w:font="Wingdings" w:char="00FE"/>
                  </w:r>
                  <w:r>
                    <w:rPr>
                      <w:rFonts w:hint="eastAsia"/>
                      <w:szCs w:val="21"/>
                      <w:lang w:val="en-GB"/>
                    </w:rPr>
                    <w:t>苯并芘</w:t>
                  </w:r>
                </w:p>
                <w:p>
                  <w:pPr>
                    <w:rPr>
                      <w:szCs w:val="21"/>
                      <w:lang w:val="en-GB"/>
                    </w:rPr>
                  </w:pPr>
                  <w:r>
                    <w:rPr>
                      <w:rFonts w:hint="eastAsia"/>
                      <w:szCs w:val="21"/>
                    </w:rPr>
                    <w:sym w:font="Wingdings" w:char="00FE"/>
                  </w:r>
                  <w:r>
                    <w:rPr>
                      <w:rFonts w:hint="eastAsia"/>
                      <w:szCs w:val="21"/>
                      <w:lang w:val="en-GB"/>
                    </w:rPr>
                    <w:t>农药残留</w:t>
                  </w:r>
                  <w:r>
                    <w:rPr>
                      <w:rFonts w:hint="eastAsia"/>
                      <w:szCs w:val="21"/>
                    </w:rPr>
                    <w:t xml:space="preserve">  </w:t>
                  </w:r>
                  <w:r>
                    <w:rPr>
                      <w:rFonts w:hint="eastAsia"/>
                      <w:szCs w:val="21"/>
                    </w:rPr>
                    <w:sym w:font="Wingdings" w:char="00A8"/>
                  </w:r>
                  <w:r>
                    <w:rPr>
                      <w:rFonts w:hint="eastAsia"/>
                      <w:szCs w:val="21"/>
                    </w:rPr>
                    <w:t>兽</w:t>
                  </w:r>
                  <w:r>
                    <w:rPr>
                      <w:rFonts w:hint="eastAsia"/>
                      <w:szCs w:val="21"/>
                      <w:lang w:val="en-GB"/>
                    </w:rPr>
                    <w:t>药残留</w:t>
                  </w:r>
                </w:p>
                <w:p>
                  <w:pPr>
                    <w:rPr>
                      <w:szCs w:val="21"/>
                    </w:rPr>
                  </w:pPr>
                  <w:r>
                    <w:rPr>
                      <w:rFonts w:hint="eastAsia"/>
                      <w:szCs w:val="21"/>
                    </w:rPr>
                    <w:sym w:font="Wingdings" w:char="00FE"/>
                  </w:r>
                  <w:r>
                    <w:rPr>
                      <w:rFonts w:hint="eastAsia"/>
                      <w:szCs w:val="21"/>
                    </w:rPr>
                    <w:t xml:space="preserve">酸价  </w:t>
                  </w:r>
                  <w:r>
                    <w:rPr>
                      <w:rFonts w:hint="eastAsia"/>
                      <w:szCs w:val="21"/>
                    </w:rPr>
                    <w:sym w:font="Wingdings" w:char="00FE"/>
                  </w:r>
                  <w:r>
                    <w:rPr>
                      <w:rFonts w:hint="eastAsia"/>
                      <w:szCs w:val="21"/>
                    </w:rPr>
                    <w:t>过氧化值</w:t>
                  </w:r>
                </w:p>
              </w:tc>
              <w:tc>
                <w:tcPr>
                  <w:tcW w:w="3476" w:type="dxa"/>
                  <w:shd w:val="clear" w:color="auto" w:fill="auto"/>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bCs/>
                      <w:szCs w:val="21"/>
                      <w:lang w:val="en-GB"/>
                    </w:rPr>
                  </w:pPr>
                  <w:r>
                    <w:rPr>
                      <w:rFonts w:hint="eastAsia"/>
                      <w:bCs/>
                      <w:szCs w:val="21"/>
                    </w:rPr>
                    <w:t>果蔬类</w:t>
                  </w:r>
                </w:p>
              </w:tc>
              <w:tc>
                <w:tcPr>
                  <w:tcW w:w="2905" w:type="dxa"/>
                  <w:shd w:val="clear" w:color="auto" w:fill="auto"/>
                  <w:vAlign w:val="bottom"/>
                </w:tcPr>
                <w:p>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A8"/>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bCs/>
                      <w:szCs w:val="21"/>
                    </w:rPr>
                  </w:pPr>
                  <w:r>
                    <w:rPr>
                      <w:rFonts w:hint="eastAsia"/>
                      <w:bCs/>
                      <w:szCs w:val="21"/>
                    </w:rPr>
                    <w:sym w:font="Wingdings" w:char="00FE"/>
                  </w:r>
                  <w:r>
                    <w:rPr>
                      <w:rFonts w:hint="eastAsia"/>
                      <w:bCs/>
                      <w:szCs w:val="21"/>
                      <w:lang w:val="en-GB"/>
                    </w:rPr>
                    <w:t>农药残留</w:t>
                  </w:r>
                  <w:r>
                    <w:rPr>
                      <w:rFonts w:hint="eastAsia"/>
                      <w:bCs/>
                      <w:szCs w:val="21"/>
                    </w:rPr>
                    <w:t xml:space="preserve">  </w:t>
                  </w:r>
                  <w:r>
                    <w:rPr>
                      <w:rFonts w:hint="eastAsia"/>
                      <w:szCs w:val="21"/>
                    </w:rPr>
                    <w:sym w:font="Wingdings" w:char="00A8"/>
                  </w:r>
                  <w:r>
                    <w:rPr>
                      <w:rFonts w:hint="eastAsia"/>
                      <w:bCs/>
                      <w:szCs w:val="21"/>
                    </w:rPr>
                    <w:t>兽</w:t>
                  </w:r>
                  <w:r>
                    <w:rPr>
                      <w:rFonts w:hint="eastAsia"/>
                      <w:bCs/>
                      <w:szCs w:val="21"/>
                      <w:lang w:val="en-GB"/>
                    </w:rPr>
                    <w:t>药残留</w:t>
                  </w:r>
                </w:p>
              </w:tc>
              <w:tc>
                <w:tcPr>
                  <w:tcW w:w="3476" w:type="dxa"/>
                  <w:shd w:val="clear" w:color="auto" w:fill="auto"/>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r>
                    <w:rPr>
                      <w:rFonts w:hint="eastAsia"/>
                      <w:bCs/>
                      <w:szCs w:val="21"/>
                      <w:lang w:val="en-US" w:eastAsia="zh-CN"/>
                    </w:rPr>
                    <w:t>或</w:t>
                  </w:r>
                  <w:r>
                    <w:rPr>
                      <w:rFonts w:hint="eastAsia"/>
                      <w:bCs/>
                      <w:szCs w:val="21"/>
                    </w:rPr>
                    <w:sym w:font="Wingdings" w:char="00FE"/>
                  </w:r>
                  <w:r>
                    <w:rPr>
                      <w:rFonts w:hint="eastAsia"/>
                      <w:bCs/>
                      <w:szCs w:val="21"/>
                    </w:rPr>
                    <w:t>企业自行检测（农残测定）</w:t>
                  </w:r>
                </w:p>
                <w:p>
                  <w:pPr>
                    <w:autoSpaceDE w:val="0"/>
                    <w:autoSpaceDN w:val="0"/>
                    <w:adjustRightInd w:val="0"/>
                    <w:jc w:val="left"/>
                    <w:rPr>
                      <w:bCs/>
                      <w:szCs w:val="21"/>
                    </w:rPr>
                  </w:pPr>
                  <w:r>
                    <w:rPr>
                      <w:rFonts w:hint="eastAsia"/>
                      <w:bCs/>
                      <w:szCs w:val="21"/>
                    </w:rPr>
                    <w:sym w:font="Wingdings" w:char="00FE"/>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bCs/>
                      <w:szCs w:val="21"/>
                    </w:rPr>
                  </w:pPr>
                  <w:r>
                    <w:rPr>
                      <w:rFonts w:hint="eastAsia"/>
                      <w:bCs/>
                      <w:szCs w:val="21"/>
                    </w:rPr>
                    <w:t>畜禽肉类</w:t>
                  </w:r>
                </w:p>
              </w:tc>
              <w:tc>
                <w:tcPr>
                  <w:tcW w:w="2905" w:type="dxa"/>
                  <w:shd w:val="clear" w:color="auto" w:fill="auto"/>
                  <w:vAlign w:val="bottom"/>
                </w:tcPr>
                <w:p>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A8"/>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bCs/>
                      <w:szCs w:val="21"/>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szCs w:val="21"/>
                    </w:rPr>
                    <w:sym w:font="Wingdings" w:char="00FE"/>
                  </w:r>
                  <w:r>
                    <w:rPr>
                      <w:rFonts w:hint="eastAsia"/>
                      <w:bCs/>
                      <w:szCs w:val="21"/>
                    </w:rPr>
                    <w:t>兽</w:t>
                  </w:r>
                  <w:r>
                    <w:rPr>
                      <w:rFonts w:hint="eastAsia"/>
                      <w:bCs/>
                      <w:szCs w:val="21"/>
                      <w:lang w:val="en-GB"/>
                    </w:rPr>
                    <w:t>药残留</w:t>
                  </w:r>
                </w:p>
              </w:tc>
              <w:tc>
                <w:tcPr>
                  <w:tcW w:w="3476" w:type="dxa"/>
                  <w:shd w:val="clear" w:color="auto" w:fill="auto"/>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bCs/>
                      <w:szCs w:val="21"/>
                    </w:rPr>
                  </w:pPr>
                  <w:r>
                    <w:rPr>
                      <w:rFonts w:hint="eastAsia"/>
                      <w:bCs/>
                      <w:szCs w:val="21"/>
                    </w:rPr>
                    <w:t>水产类</w:t>
                  </w:r>
                </w:p>
              </w:tc>
              <w:tc>
                <w:tcPr>
                  <w:tcW w:w="2905" w:type="dxa"/>
                  <w:shd w:val="clear" w:color="auto" w:fill="auto"/>
                  <w:vAlign w:val="bottom"/>
                </w:tcPr>
                <w:p>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FE"/>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bCs/>
                      <w:szCs w:val="21"/>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szCs w:val="21"/>
                    </w:rPr>
                    <w:sym w:font="Wingdings" w:char="00FE"/>
                  </w:r>
                  <w:r>
                    <w:rPr>
                      <w:rFonts w:hint="eastAsia"/>
                      <w:bCs/>
                      <w:szCs w:val="21"/>
                    </w:rPr>
                    <w:t>兽</w:t>
                  </w:r>
                  <w:r>
                    <w:rPr>
                      <w:rFonts w:hint="eastAsia"/>
                      <w:bCs/>
                      <w:szCs w:val="21"/>
                      <w:lang w:val="en-GB"/>
                    </w:rPr>
                    <w:t>药残留</w:t>
                  </w:r>
                </w:p>
              </w:tc>
              <w:tc>
                <w:tcPr>
                  <w:tcW w:w="3476" w:type="dxa"/>
                  <w:shd w:val="clear" w:color="auto" w:fill="auto"/>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2305" w:type="dxa"/>
                  <w:shd w:val="clear" w:color="auto" w:fill="auto"/>
                </w:tcPr>
                <w:p>
                  <w:pPr>
                    <w:autoSpaceDE w:val="0"/>
                    <w:autoSpaceDN w:val="0"/>
                    <w:adjustRightInd w:val="0"/>
                    <w:jc w:val="left"/>
                    <w:rPr>
                      <w:bCs/>
                      <w:color w:val="0000FF"/>
                      <w:szCs w:val="21"/>
                    </w:rPr>
                  </w:pPr>
                  <w:r>
                    <w:rPr>
                      <w:rFonts w:hint="eastAsia"/>
                      <w:color w:val="000000"/>
                      <w:szCs w:val="21"/>
                    </w:rPr>
                    <w:t>调味料类（酱油、醋、白砂糖、味精、酱类等）</w:t>
                  </w:r>
                </w:p>
              </w:tc>
              <w:tc>
                <w:tcPr>
                  <w:tcW w:w="2905" w:type="dxa"/>
                  <w:shd w:val="clear" w:color="auto" w:fill="auto"/>
                  <w:vAlign w:val="bottom"/>
                </w:tcPr>
                <w:p>
                  <w:pPr>
                    <w:rPr>
                      <w:lang w:val="en-GB"/>
                    </w:rPr>
                  </w:pPr>
                  <w:r>
                    <w:rPr>
                      <w:rFonts w:hint="eastAsia"/>
                    </w:rPr>
                    <w:sym w:font="Wingdings" w:char="00FE"/>
                  </w:r>
                  <w:r>
                    <w:rPr>
                      <w:rFonts w:hint="eastAsia"/>
                      <w:lang w:val="en-GB"/>
                    </w:rPr>
                    <w:t>有害微生物</w:t>
                  </w:r>
                  <w:r>
                    <w:rPr>
                      <w:rFonts w:hint="eastAsia"/>
                    </w:rPr>
                    <w:t xml:space="preserve"> </w:t>
                  </w:r>
                  <w:r>
                    <w:rPr>
                      <w:rFonts w:hint="eastAsia"/>
                    </w:rPr>
                    <w:sym w:font="Wingdings" w:char="00FE"/>
                  </w:r>
                  <w:r>
                    <w:rPr>
                      <w:rFonts w:hint="eastAsia"/>
                      <w:lang w:val="en-GB"/>
                    </w:rPr>
                    <w:t xml:space="preserve">重金属 </w:t>
                  </w:r>
                </w:p>
                <w:p>
                  <w:pPr>
                    <w:autoSpaceDE w:val="0"/>
                    <w:autoSpaceDN w:val="0"/>
                    <w:adjustRightInd w:val="0"/>
                    <w:jc w:val="left"/>
                    <w:rPr>
                      <w:rFonts w:hint="eastAsia"/>
                      <w:lang w:val="en-GB" w:eastAsia="zh-CN"/>
                    </w:rPr>
                  </w:pPr>
                  <w:r>
                    <w:rPr>
                      <w:rFonts w:hint="eastAsia"/>
                    </w:rPr>
                    <w:sym w:font="Wingdings" w:char="00FE"/>
                  </w:r>
                  <w:r>
                    <w:rPr>
                      <w:rFonts w:hint="eastAsia"/>
                      <w:lang w:val="en-GB"/>
                    </w:rPr>
                    <w:t>黄曲霉毒素</w:t>
                  </w:r>
                  <w:r>
                    <w:rPr>
                      <w:rFonts w:hint="eastAsia"/>
                      <w:lang w:val="en-US" w:eastAsia="zh-CN"/>
                    </w:rPr>
                    <w:t xml:space="preserve"> </w:t>
                  </w:r>
                  <w:r>
                    <w:rPr>
                      <w:rFonts w:hint="eastAsia"/>
                    </w:rPr>
                    <w:sym w:font="Wingdings" w:char="00A8"/>
                  </w:r>
                  <w:r>
                    <w:rPr>
                      <w:rFonts w:hint="eastAsia"/>
                      <w:lang w:val="en-GB"/>
                    </w:rPr>
                    <w:t>苯并芘</w:t>
                  </w:r>
                </w:p>
                <w:p>
                  <w:pPr>
                    <w:rPr>
                      <w:rFonts w:hint="eastAsia"/>
                      <w:lang w:val="en-GB"/>
                    </w:rPr>
                  </w:pPr>
                  <w:r>
                    <w:rPr>
                      <w:rFonts w:hint="eastAsia"/>
                    </w:rPr>
                    <w:sym w:font="Wingdings" w:char="00A8"/>
                  </w:r>
                  <w:r>
                    <w:rPr>
                      <w:rFonts w:hint="eastAsia"/>
                      <w:lang w:val="en-GB"/>
                    </w:rPr>
                    <w:t>农药残留</w:t>
                  </w:r>
                  <w:r>
                    <w:rPr>
                      <w:rFonts w:hint="eastAsia"/>
                    </w:rPr>
                    <w:t xml:space="preserve">  </w:t>
                  </w:r>
                  <w:r>
                    <w:rPr>
                      <w:rFonts w:hint="eastAsia"/>
                    </w:rPr>
                    <w:sym w:font="Wingdings" w:char="00A8"/>
                  </w:r>
                  <w:r>
                    <w:rPr>
                      <w:rFonts w:hint="eastAsia"/>
                    </w:rPr>
                    <w:t>兽</w:t>
                  </w:r>
                  <w:r>
                    <w:rPr>
                      <w:rFonts w:hint="eastAsia"/>
                      <w:lang w:val="en-GB"/>
                    </w:rPr>
                    <w:t>药残留</w:t>
                  </w:r>
                </w:p>
                <w:p>
                  <w:pPr>
                    <w:pStyle w:val="2"/>
                    <w:rPr>
                      <w:rFonts w:hint="eastAsia" w:eastAsia="宋体"/>
                      <w:lang w:eastAsia="zh-CN"/>
                    </w:rPr>
                  </w:pPr>
                  <w:r>
                    <w:rPr>
                      <w:rFonts w:hint="eastAsia"/>
                    </w:rPr>
                    <w:sym w:font="Wingdings" w:char="00FE"/>
                  </w:r>
                  <w:r>
                    <w:rPr>
                      <w:rFonts w:hint="eastAsia"/>
                      <w:lang w:val="en-US" w:eastAsia="zh-CN"/>
                    </w:rPr>
                    <w:t>螨</w:t>
                  </w:r>
                </w:p>
              </w:tc>
              <w:tc>
                <w:tcPr>
                  <w:tcW w:w="3476" w:type="dxa"/>
                  <w:shd w:val="clear" w:color="auto" w:fill="auto"/>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bCs/>
                      <w:color w:val="0000FF"/>
                      <w:szCs w:val="21"/>
                      <w:lang w:val="en-GB"/>
                    </w:rPr>
                  </w:pPr>
                  <w:r>
                    <w:rPr>
                      <w:rFonts w:hint="eastAsia"/>
                      <w:color w:val="000000"/>
                      <w:szCs w:val="21"/>
                    </w:rPr>
                    <w:t>禽蛋类</w:t>
                  </w:r>
                </w:p>
              </w:tc>
              <w:tc>
                <w:tcPr>
                  <w:tcW w:w="2905" w:type="dxa"/>
                  <w:shd w:val="clear" w:color="auto" w:fill="auto"/>
                  <w:vAlign w:val="bottom"/>
                </w:tcPr>
                <w:p>
                  <w:pPr>
                    <w:rPr>
                      <w:bCs/>
                      <w:szCs w:val="21"/>
                      <w:lang w:val="en-GB"/>
                    </w:rPr>
                  </w:pPr>
                  <w:r>
                    <w:rPr>
                      <w:rFonts w:hint="eastAsia"/>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A8"/>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bCs/>
                      <w:szCs w:val="21"/>
                    </w:rPr>
                  </w:pPr>
                  <w:r>
                    <w:rPr>
                      <w:rFonts w:hint="eastAsia"/>
                      <w:bCs/>
                      <w:szCs w:val="21"/>
                    </w:rPr>
                    <w:sym w:font="Wingdings" w:char="00FE"/>
                  </w:r>
                  <w:r>
                    <w:rPr>
                      <w:rFonts w:hint="eastAsia"/>
                      <w:bCs/>
                      <w:szCs w:val="21"/>
                      <w:lang w:val="en-GB"/>
                    </w:rPr>
                    <w:t>农药残留</w:t>
                  </w:r>
                  <w:r>
                    <w:rPr>
                      <w:rFonts w:hint="eastAsia"/>
                      <w:bCs/>
                      <w:szCs w:val="21"/>
                    </w:rPr>
                    <w:t xml:space="preserve">  </w:t>
                  </w:r>
                  <w:r>
                    <w:rPr>
                      <w:rFonts w:hint="eastAsia"/>
                      <w:bCs/>
                      <w:szCs w:val="21"/>
                    </w:rPr>
                    <w:sym w:font="Wingdings" w:char="00A8"/>
                  </w:r>
                  <w:r>
                    <w:rPr>
                      <w:rFonts w:hint="eastAsia"/>
                      <w:bCs/>
                      <w:szCs w:val="21"/>
                    </w:rPr>
                    <w:t>兽</w:t>
                  </w:r>
                  <w:r>
                    <w:rPr>
                      <w:rFonts w:hint="eastAsia"/>
                      <w:bCs/>
                      <w:szCs w:val="21"/>
                      <w:lang w:val="en-GB"/>
                    </w:rPr>
                    <w:t>药残留</w:t>
                  </w:r>
                </w:p>
              </w:tc>
              <w:tc>
                <w:tcPr>
                  <w:tcW w:w="3476" w:type="dxa"/>
                  <w:shd w:val="clear" w:color="auto" w:fill="auto"/>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szCs w:val="21"/>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spacing w:before="156" w:beforeLines="50" w:line="280" w:lineRule="exact"/>
                    <w:rPr>
                      <w:rFonts w:hint="default" w:ascii="宋体" w:hAnsi="宋体" w:eastAsia="宋体"/>
                      <w:szCs w:val="21"/>
                      <w:lang w:val="en-US" w:eastAsia="zh-CN"/>
                    </w:rPr>
                  </w:pPr>
                  <w:r>
                    <w:rPr>
                      <w:rFonts w:hint="eastAsia"/>
                      <w:color w:val="000000"/>
                      <w:szCs w:val="21"/>
                    </w:rPr>
                    <w:t>包材器皿</w:t>
                  </w:r>
                  <w:r>
                    <w:rPr>
                      <w:rFonts w:hint="eastAsia"/>
                      <w:color w:val="000000"/>
                      <w:szCs w:val="21"/>
                      <w:lang w:eastAsia="zh-CN"/>
                    </w:rPr>
                    <w:t>：</w:t>
                  </w:r>
                  <w:r>
                    <w:rPr>
                      <w:rFonts w:hint="eastAsia"/>
                      <w:color w:val="000000"/>
                      <w:szCs w:val="21"/>
                      <w:lang w:val="en-US" w:eastAsia="zh-CN"/>
                    </w:rPr>
                    <w:t>密胺酯类餐具</w:t>
                  </w:r>
                </w:p>
              </w:tc>
              <w:tc>
                <w:tcPr>
                  <w:tcW w:w="2905" w:type="dxa"/>
                  <w:shd w:val="clear" w:color="auto" w:fill="auto"/>
                  <w:vAlign w:val="bottom"/>
                </w:tcPr>
                <w:p>
                  <w:pPr>
                    <w:rPr>
                      <w:bCs/>
                      <w:szCs w:val="21"/>
                      <w:lang w:val="en-GB"/>
                    </w:rPr>
                  </w:pPr>
                  <w:r>
                    <w:rPr>
                      <w:rFonts w:hint="eastAsia"/>
                      <w:szCs w:val="21"/>
                    </w:rPr>
                    <w:sym w:font="Wingdings" w:char="00FE"/>
                  </w:r>
                  <w:r>
                    <w:rPr>
                      <w:rFonts w:hint="eastAsia"/>
                      <w:bCs/>
                      <w:szCs w:val="21"/>
                      <w:lang w:val="en-GB"/>
                    </w:rPr>
                    <w:t>有害微生物</w:t>
                  </w:r>
                  <w:r>
                    <w:rPr>
                      <w:rFonts w:hint="eastAsia"/>
                      <w:bCs/>
                      <w:szCs w:val="21"/>
                    </w:rPr>
                    <w:t xml:space="preserve"> </w:t>
                  </w:r>
                  <w:r>
                    <w:rPr>
                      <w:rFonts w:hint="eastAsia"/>
                      <w:szCs w:val="21"/>
                    </w:rPr>
                    <w:sym w:font="Wingdings" w:char="00FE"/>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bCs/>
                      <w:szCs w:val="21"/>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bCs/>
                      <w:szCs w:val="21"/>
                    </w:rPr>
                    <w:sym w:font="Wingdings" w:char="00A8"/>
                  </w:r>
                  <w:r>
                    <w:rPr>
                      <w:rFonts w:hint="eastAsia"/>
                      <w:bCs/>
                      <w:szCs w:val="21"/>
                    </w:rPr>
                    <w:t>兽</w:t>
                  </w:r>
                  <w:r>
                    <w:rPr>
                      <w:rFonts w:hint="eastAsia"/>
                      <w:bCs/>
                      <w:szCs w:val="21"/>
                      <w:lang w:val="en-GB"/>
                    </w:rPr>
                    <w:t>药残留</w:t>
                  </w:r>
                </w:p>
              </w:tc>
              <w:tc>
                <w:tcPr>
                  <w:tcW w:w="3476" w:type="dxa"/>
                  <w:shd w:val="clear" w:color="auto" w:fill="auto"/>
                </w:tcPr>
                <w:p>
                  <w:pPr>
                    <w:autoSpaceDE w:val="0"/>
                    <w:autoSpaceDN w:val="0"/>
                    <w:adjustRightInd w:val="0"/>
                    <w:jc w:val="left"/>
                    <w:rPr>
                      <w:szCs w:val="21"/>
                    </w:rPr>
                  </w:pPr>
                  <w:r>
                    <w:rPr>
                      <w:rFonts w:hint="eastAsia"/>
                      <w:szCs w:val="21"/>
                    </w:rPr>
                    <w:sym w:font="Wingdings" w:char="00A8"/>
                  </w:r>
                  <w:r>
                    <w:rPr>
                      <w:rFonts w:hint="eastAsia"/>
                      <w:szCs w:val="21"/>
                    </w:rPr>
                    <w:t>向供方索取检测报告</w:t>
                  </w:r>
                </w:p>
                <w:p>
                  <w:pPr>
                    <w:autoSpaceDE w:val="0"/>
                    <w:autoSpaceDN w:val="0"/>
                    <w:adjustRightInd w:val="0"/>
                    <w:jc w:val="left"/>
                    <w:rPr>
                      <w:szCs w:val="21"/>
                    </w:rPr>
                  </w:pPr>
                  <w:r>
                    <w:rPr>
                      <w:rFonts w:hint="eastAsia"/>
                      <w:szCs w:val="21"/>
                    </w:rPr>
                    <w:sym w:font="Wingdings" w:char="00FE"/>
                  </w:r>
                  <w:r>
                    <w:rPr>
                      <w:rFonts w:hint="eastAsia"/>
                      <w:szCs w:val="21"/>
                    </w:rPr>
                    <w:t>企业自行检测</w:t>
                  </w:r>
                </w:p>
                <w:p>
                  <w:pPr>
                    <w:autoSpaceDE w:val="0"/>
                    <w:autoSpaceDN w:val="0"/>
                    <w:adjustRightInd w:val="0"/>
                    <w:jc w:val="left"/>
                    <w:rPr>
                      <w:rFonts w:hint="eastAsia" w:eastAsia="宋体"/>
                      <w:szCs w:val="21"/>
                      <w:lang w:eastAsia="zh-CN"/>
                    </w:rPr>
                  </w:pPr>
                  <w:r>
                    <w:rPr>
                      <w:rFonts w:hint="eastAsia"/>
                      <w:szCs w:val="21"/>
                    </w:rPr>
                    <w:sym w:font="Wingdings" w:char="00FE"/>
                  </w:r>
                  <w:r>
                    <w:rPr>
                      <w:rFonts w:hint="eastAsia"/>
                      <w:szCs w:val="21"/>
                    </w:rPr>
                    <w:t>第三方检测报告</w:t>
                  </w:r>
                  <w:r>
                    <w:rPr>
                      <w:rFonts w:hint="eastAsia"/>
                      <w:szCs w:val="21"/>
                      <w:lang w:eastAsia="zh-CN"/>
                    </w:rPr>
                    <w:t>【</w:t>
                  </w:r>
                  <w:r>
                    <w:rPr>
                      <w:rFonts w:hint="eastAsia"/>
                      <w:szCs w:val="21"/>
                      <w:lang w:val="en-US" w:eastAsia="zh-CN"/>
                    </w:rPr>
                    <w:t>企业每年委托外部进行1次</w:t>
                  </w:r>
                  <w:r>
                    <w:rPr>
                      <w:rFonts w:hint="eastAsia"/>
                      <w:szCs w:val="21"/>
                      <w:lang w:eastAsia="zh-CN"/>
                    </w:rPr>
                    <w:t>】</w:t>
                  </w:r>
                </w:p>
                <w:p>
                  <w:pPr>
                    <w:pStyle w:val="2"/>
                    <w:rPr>
                      <w:sz w:val="21"/>
                      <w:szCs w:val="21"/>
                    </w:rPr>
                  </w:pPr>
                  <w:r>
                    <w:rPr>
                      <w:rFonts w:hint="eastAsia"/>
                      <w:bCs/>
                      <w:sz w:val="21"/>
                      <w:szCs w:val="21"/>
                    </w:rPr>
                    <w:sym w:font="Wingdings" w:char="00FE"/>
                  </w:r>
                  <w:r>
                    <w:rPr>
                      <w:rFonts w:hint="eastAsia"/>
                      <w:bCs/>
                      <w:sz w:val="21"/>
                      <w:szCs w:val="21"/>
                    </w:rPr>
                    <w:t>使用前进行清洁消毒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305" w:type="dxa"/>
                  <w:shd w:val="clear" w:color="auto" w:fill="auto"/>
                </w:tcPr>
                <w:p>
                  <w:pPr>
                    <w:autoSpaceDE w:val="0"/>
                    <w:autoSpaceDN w:val="0"/>
                    <w:adjustRightInd w:val="0"/>
                    <w:jc w:val="left"/>
                    <w:rPr>
                      <w:rFonts w:asciiTheme="minorEastAsia" w:hAnsiTheme="minorEastAsia" w:eastAsiaTheme="minorEastAsia"/>
                      <w:szCs w:val="21"/>
                    </w:rPr>
                  </w:pPr>
                  <w:r>
                    <w:rPr>
                      <w:rFonts w:hint="eastAsia" w:asciiTheme="minorEastAsia" w:hAnsiTheme="minorEastAsia" w:eastAsiaTheme="minorEastAsia"/>
                      <w:szCs w:val="21"/>
                    </w:rPr>
                    <w:t>化学清洗剂、消毒剂</w:t>
                  </w:r>
                </w:p>
              </w:tc>
              <w:tc>
                <w:tcPr>
                  <w:tcW w:w="2905" w:type="dxa"/>
                  <w:shd w:val="clear" w:color="auto" w:fill="auto"/>
                  <w:vAlign w:val="bottom"/>
                </w:tcPr>
                <w:p>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FE"/>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bCs/>
                      <w:szCs w:val="21"/>
                      <w:lang w:val="en-GB"/>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bCs/>
                      <w:szCs w:val="21"/>
                    </w:rPr>
                    <w:sym w:font="Wingdings" w:char="00A8"/>
                  </w:r>
                  <w:r>
                    <w:rPr>
                      <w:rFonts w:hint="eastAsia"/>
                      <w:bCs/>
                      <w:szCs w:val="21"/>
                    </w:rPr>
                    <w:t>兽</w:t>
                  </w:r>
                  <w:r>
                    <w:rPr>
                      <w:rFonts w:hint="eastAsia"/>
                      <w:bCs/>
                      <w:szCs w:val="21"/>
                      <w:lang w:val="en-GB"/>
                    </w:rPr>
                    <w:t>药残留</w:t>
                  </w:r>
                </w:p>
                <w:p>
                  <w:pPr>
                    <w:rPr>
                      <w:bCs/>
                      <w:szCs w:val="21"/>
                    </w:rPr>
                  </w:pPr>
                  <w:r>
                    <w:rPr>
                      <w:rFonts w:hint="eastAsia"/>
                      <w:szCs w:val="21"/>
                    </w:rPr>
                    <w:sym w:font="Wingdings" w:char="00FE"/>
                  </w:r>
                  <w:r>
                    <w:rPr>
                      <w:rFonts w:hint="eastAsia"/>
                      <w:szCs w:val="21"/>
                    </w:rPr>
                    <w:t>溶剂残留</w:t>
                  </w:r>
                </w:p>
              </w:tc>
              <w:tc>
                <w:tcPr>
                  <w:tcW w:w="3476" w:type="dxa"/>
                  <w:shd w:val="clear" w:color="auto" w:fill="auto"/>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szCs w:val="21"/>
                    </w:rPr>
                  </w:pPr>
                  <w:r>
                    <w:rPr>
                      <w:rFonts w:hint="eastAsia"/>
                      <w:szCs w:val="21"/>
                    </w:rPr>
                    <w:sym w:font="Wingdings" w:char="00A8"/>
                  </w:r>
                  <w:r>
                    <w:rPr>
                      <w:rFonts w:hint="eastAsia"/>
                      <w:bCs/>
                      <w:szCs w:val="21"/>
                    </w:rPr>
                    <w:t>第三方检测报告</w:t>
                  </w:r>
                </w:p>
              </w:tc>
            </w:tr>
          </w:tbl>
          <w:p>
            <w:pPr>
              <w:pStyle w:val="2"/>
              <w:rPr>
                <w:rFonts w:hint="eastAsia" w:ascii="Times New Roman" w:hAnsi="Times New Roman" w:eastAsia="宋体" w:cs="Times New Roman"/>
                <w:b/>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食品安全小组已及时获知了变更信息（如：新产品/</w:t>
            </w:r>
            <w:r>
              <w:rPr>
                <w:rFonts w:hint="eastAsia" w:ascii="宋体" w:hAnsi="宋体" w:eastAsia="宋体" w:cs="Times New Roman"/>
                <w:szCs w:val="21"/>
              </w:rPr>
              <w:t>原材料</w:t>
            </w:r>
            <w:r>
              <w:rPr>
                <w:rFonts w:hint="eastAsia" w:ascii="Times New Roman" w:hAnsi="Times New Roman" w:eastAsia="宋体" w:cs="Times New Roman"/>
                <w:szCs w:val="21"/>
              </w:rPr>
              <w:t>/</w:t>
            </w:r>
            <w:r>
              <w:rPr>
                <w:rFonts w:hint="eastAsia" w:ascii="宋体" w:hAnsi="宋体" w:eastAsia="宋体" w:cs="Times New Roman"/>
                <w:szCs w:val="21"/>
              </w:rPr>
              <w:t>生产系统</w:t>
            </w:r>
            <w:r>
              <w:rPr>
                <w:rFonts w:hint="eastAsia" w:ascii="Times New Roman" w:hAnsi="Times New Roman" w:eastAsia="宋体" w:cs="Times New Roman"/>
                <w:szCs w:val="21"/>
              </w:rPr>
              <w:t>/</w:t>
            </w:r>
            <w:r>
              <w:rPr>
                <w:rFonts w:hint="eastAsia" w:ascii="宋体" w:hAnsi="宋体" w:eastAsia="宋体" w:cs="Times New Roman"/>
                <w:szCs w:val="21"/>
              </w:rPr>
              <w:t>清洗）。这可追溯至示例</w:t>
            </w:r>
            <w:r>
              <w:rPr>
                <w:rFonts w:hint="eastAsia" w:ascii="Times New Roman" w:hAnsi="Times New Roman" w:eastAsia="宋体" w:cs="Times New Roman"/>
                <w:szCs w:val="21"/>
              </w:rPr>
              <w:t>__</w:t>
            </w:r>
            <w:r>
              <w:rPr>
                <w:rFonts w:hint="eastAsia" w:ascii="Times New Roman" w:hAnsi="Times New Roman" w:eastAsia="宋体" w:cs="Times New Roman"/>
                <w:color w:val="0000FF"/>
                <w:szCs w:val="21"/>
                <w:u w:val="single"/>
              </w:rPr>
              <w:t xml:space="preserve">未发生   </w:t>
            </w:r>
            <w:r>
              <w:rPr>
                <w:rFonts w:hint="eastAsia" w:ascii="宋体" w:hAnsi="宋体" w:eastAsia="宋体" w:cs="Times New Roman"/>
                <w:color w:val="0000FF"/>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危害评估</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1</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11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1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针对已识别的潜在危害，评估其发生的严重性和可能性，如果这种潜在危害在该步骤极可能发生且后果严重，</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被确定为显著危害。</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保持了危害评估依据和结果的记录。</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控制措施的制定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针对每种显著危害，制定相应的控制措施，并提供证实其有效性的证据；</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当一项控制措施控制多种显著危害或多项控制措施控制一种显著危害的情况</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否</w:t>
            </w:r>
            <w:r>
              <w:rPr>
                <w:rFonts w:hint="eastAsia" w:ascii="Times New Roman" w:hAnsi="Times New Roman" w:eastAsia="宋体" w:cs="Times New Roman"/>
                <w:szCs w:val="21"/>
              </w:rPr>
              <w:t>明确显著危害与控制措施之间的对应关系；</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当这些措施涉及操作的改变时，</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做出相应的变更，并修改流程图。</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在现有技术条件下，某种显著危害不能制定有效控制措施时，组织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策划和实施必要的技术改造，必要时，应变更加工工艺、产品（包括原辅料）或预期用途，直至建立有效的控制措施。</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对所制定的控制措施予以确认。</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当控制措施有效性受到影响时，</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评价、更新或改进控制措施，并再确认。</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是否保持控制措施的制定依据和控制措施文件。</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宋体" w:eastAsia="宋体" w:cs="Times New Roman"/>
                <w:b/>
                <w:szCs w:val="21"/>
              </w:rPr>
            </w:pPr>
            <w:r>
              <w:rPr>
                <w:rFonts w:hint="eastAsia" w:ascii="Times New Roman" w:hAnsi="宋体" w:eastAsia="宋体" w:cs="Times New Roman"/>
                <w:b/>
                <w:szCs w:val="21"/>
              </w:rPr>
              <w:t>危害分析工作单</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根据工艺流程、危害识别、危害评估、控制措施等结果形成文件化的危害分析工作单，其内容包括了加工步骤、考虑的潜在危害、显著危害判断的依据、控制措施，并明确各因素之间的相互关系。</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在危害分析工作单中，</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描述控制措施与相应显著危害的关系，为确定关键控制点提供依据。</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考虑了当危害分析结果受到任何因素影响时，对危害分析工作单进行必要的更新或修订的要求。</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保持形成文件的危害分析工作单。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关键控制点（CCP</w:t>
            </w:r>
            <w:r>
              <w:rPr>
                <w:rFonts w:hint="eastAsia" w:ascii="宋体" w:hAnsi="宋体" w:eastAsia="宋体" w:cs="Times New Roman"/>
                <w:b/>
                <w:szCs w:val="21"/>
              </w:rPr>
              <w:t>）的确定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根据危害分析所提供的显著危害与控制措施之间的关系，识别针对每种显著危害控制的适当步骤来确定CCP</w:t>
            </w:r>
            <w:r>
              <w:rPr>
                <w:rFonts w:hint="eastAsia"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企业</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使用适宜方法来确定CCP</w:t>
            </w:r>
            <w:r>
              <w:rPr>
                <w:rFonts w:hint="eastAsia"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当显著危害或控制措施发生变化时，HACCP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重新进行了危害分析，重新判定CCP</w:t>
            </w:r>
            <w:r>
              <w:rPr>
                <w:rFonts w:hint="eastAsia" w:cs="Times New Roman"/>
                <w:szCs w:val="21"/>
                <w:lang w:eastAsia="zh-CN"/>
              </w:rPr>
              <w:t>；</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保持CCP</w:t>
            </w:r>
            <w:r>
              <w:rPr>
                <w:rFonts w:hint="eastAsia" w:ascii="宋体" w:hAnsi="宋体" w:eastAsia="宋体" w:cs="Times New Roman"/>
                <w:szCs w:val="21"/>
              </w:rPr>
              <w:t>确定的依据和文件</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关键限值（critical limit</w:t>
            </w:r>
            <w:r>
              <w:rPr>
                <w:rFonts w:hint="eastAsia" w:ascii="宋体" w:hAnsi="宋体" w:eastAsia="宋体" w:cs="Times New Roman"/>
                <w:b/>
                <w:szCs w:val="21"/>
              </w:rPr>
              <w:t>）的确定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为每个CCP</w:t>
            </w:r>
            <w:r>
              <w:rPr>
                <w:rFonts w:hint="eastAsia" w:ascii="宋体" w:hAnsi="宋体" w:eastAsia="宋体" w:cs="Times New Roman"/>
                <w:szCs w:val="21"/>
              </w:rPr>
              <w:t>建立关键限值</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关键限值的设立</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科学、直观、易于监测，能确保产品的安全危害得到有效控制，而不超过可接受水平</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 xml:space="preserve"> 对于基于感知的关键限值，</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由经过能够胜任的人员进行监控、判定。</w:t>
            </w:r>
            <w:r>
              <w:rPr>
                <w:rFonts w:hint="eastAsia" w:cs="Times New Roman"/>
                <w:szCs w:val="21"/>
                <w:lang w:val="en-US" w:eastAsia="zh-CN"/>
              </w:rPr>
              <w:t>不适用</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□否</w:t>
            </w:r>
            <w:r>
              <w:rPr>
                <w:rFonts w:hint="eastAsia" w:ascii="Times New Roman" w:hAnsi="Times New Roman" w:eastAsia="宋体" w:cs="Times New Roman"/>
                <w:szCs w:val="21"/>
              </w:rPr>
              <w:t>建立CCP</w:t>
            </w:r>
            <w:r>
              <w:rPr>
                <w:rFonts w:hint="eastAsia" w:ascii="宋体" w:hAnsi="宋体" w:eastAsia="宋体" w:cs="Times New Roman"/>
                <w:szCs w:val="21"/>
              </w:rPr>
              <w:t>的操作限值以防止或减少偏离关键限值</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保持了关键限值确定依据和结果的记录。</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 xml:space="preserve"> CCP</w:t>
            </w:r>
            <w:r>
              <w:rPr>
                <w:rFonts w:hint="eastAsia" w:ascii="宋体" w:hAnsi="宋体" w:eastAsia="宋体" w:cs="Times New Roman"/>
                <w:b/>
                <w:szCs w:val="21"/>
              </w:rPr>
              <w:t>的监控</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组织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针对每个</w:t>
            </w:r>
            <w:r>
              <w:rPr>
                <w:rFonts w:hint="eastAsia" w:ascii="Times New Roman" w:hAnsi="Times New Roman" w:eastAsia="宋体" w:cs="Times New Roman"/>
                <w:szCs w:val="21"/>
              </w:rPr>
              <w:t>CCP</w:t>
            </w:r>
            <w:r>
              <w:rPr>
                <w:rFonts w:hint="eastAsia" w:ascii="宋体" w:hAnsi="宋体" w:eastAsia="宋体" w:cs="Times New Roman"/>
                <w:szCs w:val="21"/>
              </w:rPr>
              <w:t>制定包括监控对象、监控方法、监控频率、监控人员的监控措施，并有效的进行了实施</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监控对象</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包括了每个</w:t>
            </w:r>
            <w:r>
              <w:rPr>
                <w:rFonts w:hint="eastAsia" w:ascii="Times New Roman" w:hAnsi="Times New Roman" w:eastAsia="宋体" w:cs="Times New Roman"/>
                <w:szCs w:val="21"/>
              </w:rPr>
              <w:t>CCP</w:t>
            </w:r>
            <w:r>
              <w:rPr>
                <w:rFonts w:hint="eastAsia" w:ascii="宋体" w:hAnsi="宋体" w:eastAsia="宋体" w:cs="Times New Roman"/>
                <w:szCs w:val="21"/>
              </w:rPr>
              <w:t>所涉及的关键限值；</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监控方法</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准确、及时；</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监控频率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适宜， 当采用非连续监控时，其频次应能保证</w:t>
            </w:r>
            <w:r>
              <w:rPr>
                <w:rFonts w:hint="eastAsia" w:ascii="Times New Roman" w:hAnsi="Times New Roman" w:eastAsia="宋体" w:cs="Times New Roman"/>
                <w:szCs w:val="21"/>
              </w:rPr>
              <w:t>CCP</w:t>
            </w:r>
            <w:r>
              <w:rPr>
                <w:rFonts w:hint="eastAsia" w:ascii="宋体" w:hAnsi="宋体" w:eastAsia="宋体" w:cs="Times New Roman"/>
                <w:szCs w:val="21"/>
              </w:rPr>
              <w:t>受控的需要；</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监控人员</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接受过适当的培训，是否能及时准确地记录和报告监控结果</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对发生偏离操作限值，及时采取纠偏以防止再发生</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保持监控记录。</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建立关键限值偏离时的纠偏措施</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组织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针对CCP</w:t>
            </w:r>
            <w:r>
              <w:rPr>
                <w:rFonts w:hint="eastAsia" w:ascii="宋体" w:hAnsi="宋体" w:eastAsia="宋体" w:cs="Times New Roman"/>
                <w:szCs w:val="21"/>
              </w:rPr>
              <w:t>的每个关键限值的偏离预先制定纠偏措施</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纠偏措施</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包括实施纠偏措施和负责受影响产品放行的人员；偏离原因的识别和消除；受影响产品的隔离、评估和处理。</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在对偏离时的产品，如何处理</w:t>
            </w:r>
            <w:r>
              <w:rPr>
                <w:rFonts w:hint="eastAsia"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纠偏人员</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熟悉产品、HACCP</w:t>
            </w:r>
            <w:r>
              <w:rPr>
                <w:rFonts w:hint="eastAsia" w:ascii="宋体" w:hAnsi="宋体" w:eastAsia="宋体" w:cs="Times New Roman"/>
                <w:szCs w:val="21"/>
              </w:rPr>
              <w:t>计划，是否经过适当培训并经授权。</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当某个关键限值的监视结果反复发生偏离或偏离原因涉及相应控制措施的控制能力时，HACCP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重新评估相关控制措施的有效性和适宜性，必要时对其予以改进并更新。</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未发生</w:t>
            </w:r>
            <w:r>
              <w:rPr>
                <w:rFonts w:hint="eastAsia" w:ascii="Times New Roman" w:hAnsi="Times New Roman" w:eastAsia="宋体" w:cs="Times New Roman"/>
                <w:szCs w:val="21"/>
              </w:rPr>
              <w:t>纠偏</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宋体" w:hAnsi="宋体" w:eastAsia="宋体" w:cs="Times New Roman"/>
                <w:color w:val="0000FF"/>
                <w:szCs w:val="21"/>
              </w:rPr>
              <w:t>□</w:t>
            </w:r>
            <w:r>
              <w:rPr>
                <w:rFonts w:hint="eastAsia" w:ascii="Times New Roman" w:hAnsi="Times New Roman" w:eastAsia="宋体" w:cs="Times New Roman"/>
                <w:szCs w:val="21"/>
              </w:rPr>
              <w:t>发生纠偏的示例</w:t>
            </w:r>
            <w:r>
              <w:rPr>
                <w:rFonts w:hint="eastAsia" w:ascii="Times New Roman" w:hAnsi="Times New Roman" w:eastAsia="宋体" w:cs="Times New Roman"/>
                <w:color w:val="0000FF"/>
                <w:szCs w:val="21"/>
              </w:rPr>
              <w:t xml:space="preserve">： </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日，发生偏离的情况：</w:t>
            </w:r>
            <w:r>
              <w:rPr>
                <w:rFonts w:hint="eastAsia" w:ascii="Times New Roman" w:hAnsi="Times New Roman" w:eastAsia="宋体" w:cs="Times New Roman"/>
                <w:color w:val="0000FF"/>
                <w:szCs w:val="21"/>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b/>
                <w:szCs w:val="21"/>
              </w:rPr>
            </w:pPr>
            <w:r>
              <w:rPr>
                <w:rFonts w:hint="eastAsia" w:ascii="Times New Roman" w:hAnsi="Times New Roman" w:eastAsia="宋体" w:cs="Times New Roman"/>
                <w:b/>
                <w:szCs w:val="21"/>
              </w:rPr>
              <w:t>HACCP</w:t>
            </w:r>
            <w:r>
              <w:rPr>
                <w:rFonts w:hint="eastAsia" w:ascii="宋体" w:hAnsi="宋体" w:eastAsia="宋体" w:cs="Times New Roman"/>
                <w:b/>
                <w:szCs w:val="21"/>
              </w:rPr>
              <w:t>计划的确认和验证</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组织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建立HACCP</w:t>
            </w:r>
            <w:r>
              <w:rPr>
                <w:rFonts w:hint="eastAsia" w:ascii="宋体" w:hAnsi="宋体" w:eastAsia="宋体" w:cs="Times New Roman"/>
                <w:szCs w:val="21"/>
              </w:rPr>
              <w:t>计划的确认和验证程序</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验证程序内容</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包括：验证的依据和方法、验证的频次、验证的人员、验证的内容、验证结果及采取的措施、验证记录等。</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1</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11</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cs="Times New Roman"/>
                <w:color w:val="0000FF"/>
                <w:szCs w:val="21"/>
                <w:u w:val="single"/>
                <w:lang w:val="en-US" w:eastAsia="zh-CN"/>
              </w:rPr>
              <w:t xml:space="preserve">01 </w:t>
            </w:r>
            <w:r>
              <w:rPr>
                <w:rFonts w:hint="eastAsia" w:ascii="Times New Roman" w:hAnsi="Times New Roman" w:eastAsia="宋体" w:cs="Times New Roman"/>
                <w:color w:val="0000FF"/>
                <w:szCs w:val="21"/>
              </w:rPr>
              <w:t>日，进行确认了HACCP</w:t>
            </w:r>
            <w:r>
              <w:rPr>
                <w:rFonts w:hint="eastAsia" w:ascii="宋体" w:hAnsi="宋体" w:eastAsia="宋体" w:cs="Times New Roman"/>
                <w:color w:val="0000FF"/>
                <w:szCs w:val="21"/>
              </w:rPr>
              <w:t>计划。</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1</w:t>
            </w:r>
            <w:r>
              <w:rPr>
                <w:rFonts w:hint="eastAsia" w:cs="Times New Roman"/>
                <w:color w:val="0000FF"/>
                <w:szCs w:val="21"/>
                <w:lang w:val="en-US" w:eastAsia="zh-CN"/>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 xml:space="preserve">15 </w:t>
            </w:r>
            <w:r>
              <w:rPr>
                <w:rFonts w:hint="eastAsia" w:ascii="Times New Roman" w:hAnsi="Times New Roman" w:eastAsia="宋体" w:cs="Times New Roman"/>
                <w:color w:val="0000FF"/>
                <w:szCs w:val="21"/>
              </w:rPr>
              <w:t>日，进行验证了HACCP</w:t>
            </w:r>
            <w:r>
              <w:rPr>
                <w:rFonts w:hint="eastAsia" w:ascii="宋体" w:hAnsi="宋体" w:eastAsia="宋体" w:cs="Times New Roman"/>
                <w:color w:val="0000FF"/>
                <w:szCs w:val="21"/>
              </w:rPr>
              <w:t>计划。</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将验证的结果需要输入到管理评审中</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当验证结果不符合要求时，</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采取纠正措施并进行再验证——未发生</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u w:val="single"/>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验证不合格，纠正措施为</w:t>
            </w:r>
            <w:r>
              <w:rPr>
                <w:rFonts w:hint="eastAsia" w:ascii="Times New Roman" w:hAnsi="Times New Roman" w:eastAsia="宋体" w:cs="Times New Roman"/>
                <w:color w:val="0000FF"/>
                <w:szCs w:val="21"/>
                <w:u w:val="single"/>
              </w:rPr>
              <w:t xml:space="preserve">                                                ，</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color w:val="0000FF"/>
                <w:szCs w:val="21"/>
              </w:rPr>
              <w:t>再验证</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w:t>
            </w:r>
          </w:p>
          <w:p>
            <w:pPr>
              <w:keepNext w:val="0"/>
              <w:keepLines w:val="0"/>
              <w:suppressLineNumbers w:val="0"/>
              <w:spacing w:before="0" w:beforeAutospacing="0" w:after="0" w:afterAutospacing="0"/>
              <w:ind w:left="0" w:right="0"/>
              <w:jc w:val="left"/>
              <w:rPr>
                <w:rFonts w:hint="eastAsia" w:cs="Times New Roman"/>
                <w:b/>
                <w:szCs w:val="21"/>
                <w:lang w:val="en-US" w:eastAsia="zh-CN"/>
              </w:rPr>
            </w:pPr>
            <w:r>
              <w:rPr>
                <w:rFonts w:hint="eastAsia" w:ascii="Times New Roman" w:hAnsi="Times New Roman" w:eastAsia="宋体" w:cs="Times New Roman"/>
                <w:b/>
                <w:szCs w:val="21"/>
              </w:rPr>
              <w:t>其他方面的的验证</w:t>
            </w:r>
            <w:r>
              <w:rPr>
                <w:rFonts w:hint="eastAsia" w:cs="Times New Roman"/>
                <w:b/>
                <w:szCs w:val="21"/>
                <w:lang w:eastAsia="zh-CN"/>
              </w:rPr>
              <w:t>——</w:t>
            </w:r>
            <w:r>
              <w:rPr>
                <w:rFonts w:hint="eastAsia" w:cs="Times New Roman"/>
                <w:b/>
                <w:szCs w:val="21"/>
                <w:lang w:val="en-US" w:eastAsia="zh-CN"/>
              </w:rPr>
              <w:t>作业环境微生物验证</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lang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按照策划的要求进行了验证</w:t>
            </w:r>
            <w:r>
              <w:rPr>
                <w:rFonts w:hint="eastAsia" w:cs="Times New Roman"/>
                <w:szCs w:val="21"/>
                <w:lang w:eastAsia="zh-CN"/>
              </w:rPr>
              <w:t>，</w:t>
            </w:r>
          </w:p>
          <w:p>
            <w:pPr>
              <w:keepNext w:val="0"/>
              <w:keepLines w:val="0"/>
              <w:suppressLineNumbers w:val="0"/>
              <w:spacing w:before="120" w:beforeAutospacing="0" w:after="0" w:afterAutospacing="0" w:line="240" w:lineRule="auto"/>
              <w:ind w:left="0" w:right="0"/>
              <w:rPr>
                <w:rFonts w:hint="default" w:ascii="方正仿宋简体" w:eastAsia="方正仿宋简体"/>
                <w:b/>
                <w:u w:val="single"/>
                <w:lang w:val="en-US" w:eastAsia="zh-CN"/>
              </w:rPr>
            </w:pPr>
            <w:r>
              <w:rPr>
                <w:rFonts w:hint="eastAsia" w:ascii="Times New Roman" w:hAnsi="Times New Roman" w:eastAsia="宋体" w:cs="Times New Roman"/>
                <w:szCs w:val="21"/>
              </w:rPr>
              <w:t>验证结果</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符合要求</w:t>
            </w:r>
            <w:r>
              <w:rPr>
                <w:rFonts w:hint="eastAsia" w:cs="Times New Roman"/>
                <w:szCs w:val="21"/>
                <w:lang w:eastAsia="zh-CN"/>
              </w:rPr>
              <w:t>，</w:t>
            </w:r>
            <w:r>
              <w:rPr>
                <w:rFonts w:hint="eastAsia" w:cs="Times New Roman"/>
                <w:szCs w:val="21"/>
                <w:u w:val="single"/>
                <w:lang w:val="en-US" w:eastAsia="zh-CN"/>
              </w:rPr>
              <w:t xml:space="preserve">           </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lang w:eastAsia="zh-CN"/>
              </w:rPr>
            </w:pPr>
          </w:p>
          <w:p>
            <w:pPr>
              <w:keepNext w:val="0"/>
              <w:keepLines w:val="0"/>
              <w:suppressLineNumbers w:val="0"/>
              <w:spacing w:before="0" w:beforeAutospacing="0" w:after="0" w:afterAutospacing="0"/>
              <w:ind w:left="0" w:right="0"/>
              <w:jc w:val="left"/>
              <w:rPr>
                <w:rFonts w:hint="eastAsia" w:ascii="Times New Roman" w:hAnsi="Times New Roman" w:eastAsia="宋体" w:cs="Times New Roman"/>
                <w:b/>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保留相关记录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HACCP</w:t>
            </w:r>
            <w:r>
              <w:rPr>
                <w:rFonts w:hint="eastAsia" w:ascii="宋体" w:hAnsi="宋体" w:eastAsia="宋体" w:cs="Times New Roman"/>
                <w:b/>
                <w:szCs w:val="21"/>
              </w:rPr>
              <w:t>计划记录的保持</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保持HACCP</w:t>
            </w:r>
            <w:r>
              <w:rPr>
                <w:rFonts w:hint="eastAsia" w:ascii="宋体" w:hAnsi="宋体" w:eastAsia="宋体" w:cs="Times New Roman"/>
                <w:szCs w:val="21"/>
              </w:rPr>
              <w:t>计划制定、运行、验证等记录。</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计划记录的控制■</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与体系记录的控制一致。</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保持了HACCP</w:t>
            </w:r>
            <w:r>
              <w:rPr>
                <w:rFonts w:hint="eastAsia" w:ascii="宋体" w:hAnsi="宋体" w:eastAsia="宋体" w:cs="Times New Roman"/>
                <w:szCs w:val="21"/>
              </w:rPr>
              <w:t>计划相关的记录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440" w:type="dxa"/>
            <w:vMerge w:val="restart"/>
            <w:tcBorders>
              <w:top w:val="single" w:color="auto" w:sz="4" w:space="0"/>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5 持续改进</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宋体" w:hAnsi="宋体" w:eastAsia="宋体" w:cs="Times New Roman"/>
                <w:szCs w:val="21"/>
              </w:rPr>
              <w:t>组织确保对不符合要求的输出进行识别和控制，以防止非预期的使用或交付。</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不合格品控制：</w:t>
            </w:r>
            <w:r>
              <w:rPr>
                <w:rFonts w:hint="eastAsia" w:ascii="宋体" w:hAnsi="宋体" w:eastAsia="宋体" w:cs="Times New Roman"/>
                <w:color w:val="0000FF"/>
                <w:szCs w:val="21"/>
              </w:rPr>
              <w:sym w:font="Wingdings 2" w:char="0052"/>
            </w:r>
            <w:r>
              <w:rPr>
                <w:rFonts w:hint="eastAsia" w:ascii="宋体" w:hAnsi="宋体" w:eastAsia="宋体" w:cs="Times New Roman"/>
                <w:szCs w:val="21"/>
              </w:rPr>
              <w:t xml:space="preserve">符合要求 </w:t>
            </w:r>
            <w:r>
              <w:rPr>
                <w:rFonts w:hint="eastAsia" w:ascii="宋体" w:hAnsi="宋体" w:eastAsia="宋体" w:cs="Times New Roman"/>
                <w:color w:val="0000FF"/>
                <w:szCs w:val="21"/>
              </w:rPr>
              <w:t>□</w:t>
            </w:r>
            <w:r>
              <w:rPr>
                <w:rFonts w:hint="eastAsia" w:ascii="宋体" w:hAnsi="宋体" w:eastAsia="宋体" w:cs="Times New Roman"/>
                <w:szCs w:val="21"/>
              </w:rPr>
              <w:t>存在不足，说明</w:t>
            </w:r>
            <w:r>
              <w:rPr>
                <w:rFonts w:hint="eastAsia" w:ascii="宋体" w:hAnsi="宋体" w:eastAsia="宋体" w:cs="Times New Roman"/>
                <w:szCs w:val="21"/>
                <w:u w:val="single"/>
              </w:rPr>
              <w:t xml:space="preserve">                                  </w:t>
            </w:r>
            <w:r>
              <w:rPr>
                <w:rFonts w:hint="eastAsia" w:ascii="宋体" w:hAnsi="宋体"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已建立顾客投诉处理的机制，近一年：</w:t>
            </w:r>
          </w:p>
          <w:p>
            <w:pPr>
              <w:keepNext w:val="0"/>
              <w:keepLines w:val="0"/>
              <w:suppressLineNumbers w:val="0"/>
              <w:spacing w:before="0" w:beforeAutospacing="0" w:after="0" w:afterAutospacing="0"/>
              <w:ind w:left="0" w:right="0"/>
              <w:rPr>
                <w:rFonts w:hint="default" w:ascii="宋体" w:hAnsi="宋体" w:eastAsia="宋体" w:cs="Times New Roman"/>
                <w:color w:val="0000FF"/>
                <w:szCs w:val="21"/>
                <w:u w:val="single"/>
                <w:lang w:val="en-US"/>
              </w:rPr>
            </w:pPr>
            <w:r>
              <w:rPr>
                <w:rFonts w:hint="eastAsia" w:ascii="宋体" w:hAnsi="宋体" w:eastAsia="宋体" w:cs="Times New Roman"/>
                <w:color w:val="0000FF"/>
                <w:szCs w:val="21"/>
              </w:rPr>
              <w:sym w:font="Wingdings 2" w:char="00A3"/>
            </w:r>
            <w:r>
              <w:rPr>
                <w:rFonts w:hint="eastAsia" w:ascii="宋体" w:hAnsi="宋体" w:eastAsia="宋体" w:cs="Times New Roman"/>
                <w:color w:val="0000FF"/>
                <w:szCs w:val="21"/>
              </w:rPr>
              <w:t xml:space="preserve">发生的投诉，食品安全问题集中在： </w:t>
            </w:r>
            <w:r>
              <w:rPr>
                <w:rFonts w:hint="eastAsia" w:ascii="宋体" w:hAnsi="宋体" w:eastAsia="宋体" w:cs="Times New Roman"/>
                <w:color w:val="0000FF"/>
                <w:szCs w:val="21"/>
                <w:u w:val="single"/>
              </w:rPr>
              <w:t xml:space="preserve"> </w:t>
            </w:r>
            <w:r>
              <w:rPr>
                <w:rFonts w:hint="eastAsia" w:ascii="宋体" w:hAnsi="宋体" w:cs="Times New Roman"/>
                <w:color w:val="0000FF"/>
                <w:szCs w:val="21"/>
                <w:u w:val="single"/>
                <w:lang w:val="en-US" w:eastAsia="zh-CN"/>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sym w:font="Wingdings 2" w:char="0052"/>
            </w:r>
            <w:r>
              <w:rPr>
                <w:rFonts w:hint="eastAsia" w:ascii="宋体" w:hAnsi="宋体" w:eastAsia="宋体" w:cs="Times New Roman"/>
                <w:color w:val="0000FF"/>
                <w:szCs w:val="21"/>
              </w:rPr>
              <w:t>未发生重大的食品安全投诉，</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yellow"/>
              </w:rPr>
            </w:pPr>
            <w:r>
              <w:rPr>
                <w:rFonts w:hint="eastAsia" w:ascii="宋体" w:hAnsi="宋体" w:eastAsia="宋体" w:cs="Times New Roman"/>
                <w:color w:val="0000FF"/>
                <w:szCs w:val="21"/>
              </w:rPr>
              <w:t>□对发生重大的食品安全投诉，采取了纠正措施，如：</w:t>
            </w:r>
            <w:r>
              <w:rPr>
                <w:rFonts w:hint="eastAsia" w:ascii="宋体" w:hAnsi="宋体" w:eastAsia="宋体" w:cs="Times New Roman"/>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内部审核至少每年开展一次，或按公司要求进行。以下内部审核可从相关记录中查询：</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ascii="宋体" w:hAnsi="宋体"/>
              </w:rPr>
              <w:t>•</w:t>
            </w:r>
            <w:r>
              <w:rPr>
                <w:rFonts w:hint="eastAsia"/>
              </w:rPr>
              <w:tab/>
            </w:r>
            <w:r>
              <w:rPr>
                <w:rFonts w:hint="eastAsia"/>
              </w:rPr>
              <w:t>实施内审的日期</w:t>
            </w:r>
            <w:r>
              <w:rPr>
                <w:rFonts w:hint="eastAsia"/>
                <w:color w:val="1D41D5"/>
                <w:u w:val="single"/>
              </w:rPr>
              <w:t>202</w:t>
            </w:r>
            <w:r>
              <w:rPr>
                <w:rFonts w:hint="eastAsia"/>
                <w:color w:val="1D41D5"/>
                <w:u w:val="single"/>
                <w:lang w:val="en-US" w:eastAsia="zh-CN"/>
              </w:rPr>
              <w:t>2</w:t>
            </w:r>
            <w:r>
              <w:rPr>
                <w:rFonts w:hint="eastAsia"/>
                <w:color w:val="1D41D5"/>
                <w:u w:val="single"/>
              </w:rPr>
              <w:t>年</w:t>
            </w:r>
            <w:r>
              <w:rPr>
                <w:rFonts w:hint="eastAsia"/>
                <w:color w:val="1D41D5"/>
                <w:u w:val="single"/>
                <w:lang w:val="en-US" w:eastAsia="zh-CN"/>
              </w:rPr>
              <w:t>1</w:t>
            </w:r>
            <w:r>
              <w:rPr>
                <w:rFonts w:hint="eastAsia"/>
                <w:color w:val="1D41D5"/>
                <w:u w:val="single"/>
              </w:rPr>
              <w:t>月</w:t>
            </w:r>
            <w:r>
              <w:rPr>
                <w:rFonts w:hint="eastAsia"/>
                <w:color w:val="1D41D5"/>
                <w:u w:val="single"/>
                <w:lang w:val="en-US" w:eastAsia="zh-CN"/>
              </w:rPr>
              <w:t xml:space="preserve"> 25-26</w:t>
            </w:r>
            <w:r>
              <w:rPr>
                <w:rFonts w:hint="eastAsia"/>
                <w:color w:val="1D41D5"/>
                <w:u w:val="single"/>
              </w:rPr>
              <w:t>日，</w:t>
            </w:r>
            <w:r>
              <w:rPr>
                <w:rFonts w:hint="eastAsia"/>
                <w:color w:val="1D41D5"/>
                <w:u w:val="single"/>
                <w:lang w:val="en-US" w:eastAsia="zh-CN"/>
              </w:rPr>
              <w:t xml:space="preserve">2 </w:t>
            </w:r>
            <w:r>
              <w:rPr>
                <w:rFonts w:hint="eastAsia"/>
                <w:color w:val="1D41D5"/>
                <w:u w:val="single"/>
              </w:rPr>
              <w:t>个</w:t>
            </w:r>
            <w:r>
              <w:rPr>
                <w:rFonts w:hint="eastAsia"/>
              </w:rPr>
              <w:t>不符合项已经关闭</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公司高层在</w:t>
            </w:r>
            <w:r>
              <w:rPr>
                <w:rFonts w:hint="eastAsia"/>
                <w:color w:val="0000FF"/>
                <w:u w:val="single"/>
              </w:rPr>
              <w:t>202</w:t>
            </w:r>
            <w:r>
              <w:rPr>
                <w:rFonts w:hint="eastAsia"/>
                <w:color w:val="0000FF"/>
                <w:u w:val="single"/>
                <w:lang w:val="en-US" w:eastAsia="zh-CN"/>
              </w:rPr>
              <w:t>2</w:t>
            </w:r>
            <w:r>
              <w:rPr>
                <w:rFonts w:hint="eastAsia" w:ascii="宋体" w:hAnsi="宋体"/>
                <w:color w:val="0000FF"/>
                <w:u w:val="single"/>
              </w:rPr>
              <w:t>年</w:t>
            </w:r>
            <w:r>
              <w:rPr>
                <w:rFonts w:hint="eastAsia"/>
                <w:color w:val="0000FF"/>
                <w:u w:val="single"/>
                <w:lang w:val="en-US" w:eastAsia="zh-CN"/>
              </w:rPr>
              <w:t xml:space="preserve">2 </w:t>
            </w:r>
            <w:r>
              <w:rPr>
                <w:rFonts w:hint="eastAsia" w:ascii="宋体" w:hAnsi="宋体"/>
                <w:color w:val="0000FF"/>
                <w:u w:val="single"/>
              </w:rPr>
              <w:t>月</w:t>
            </w:r>
            <w:r>
              <w:rPr>
                <w:rFonts w:hint="eastAsia"/>
                <w:color w:val="0000FF"/>
                <w:u w:val="single"/>
                <w:lang w:val="en-US" w:eastAsia="zh-CN"/>
              </w:rPr>
              <w:t xml:space="preserve">10 </w:t>
            </w:r>
            <w:r>
              <w:rPr>
                <w:rFonts w:hint="eastAsia" w:ascii="宋体" w:hAnsi="宋体"/>
                <w:color w:val="0000FF"/>
                <w:u w:val="single"/>
              </w:rPr>
              <w:t>日</w:t>
            </w:r>
            <w:r>
              <w:rPr>
                <w:rFonts w:hint="eastAsia"/>
                <w:color w:val="0000FF"/>
                <w:u w:val="single"/>
                <w:lang w:val="en-US" w:eastAsia="zh-CN"/>
              </w:rPr>
              <w:t xml:space="preserve"> </w:t>
            </w:r>
            <w:r>
              <w:rPr>
                <w:rFonts w:hint="eastAsia"/>
              </w:rPr>
              <w:t>进行了管理评审，评价了食品安全管理体系。</w:t>
            </w:r>
          </w:p>
          <w:p>
            <w:pPr>
              <w:keepNext w:val="0"/>
              <w:keepLines w:val="0"/>
              <w:suppressLineNumbers w:val="0"/>
              <w:autoSpaceDE w:val="0"/>
              <w:autoSpaceDN w:val="0"/>
              <w:adjustRightInd w:val="0"/>
              <w:spacing w:before="0" w:beforeAutospacing="0" w:after="0" w:afterAutospacing="0"/>
              <w:ind w:left="0" w:right="6"/>
              <w:rPr>
                <w:rFonts w:hint="eastAsia"/>
                <w:highlight w:val="none"/>
              </w:rPr>
            </w:pPr>
            <w:r>
              <w:rPr>
                <w:rFonts w:hint="eastAsia"/>
                <w:highlight w:val="none"/>
              </w:rPr>
              <w:t>以下改进措施已用书面形式确认， 例如：</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yellow"/>
              </w:rPr>
            </w:pPr>
            <w:r>
              <w:rPr>
                <w:rFonts w:hint="default" w:eastAsia="宋体"/>
                <w:color w:val="000000"/>
                <w:szCs w:val="21"/>
                <w:lang w:val="en-US" w:eastAsia="zh-CN"/>
              </w:rPr>
              <w:t>1）部分员工食品安全意识不强，还有待加强培训和教育；2）进一步严格执行公司的各项管理制度，加强考核力度。</w:t>
            </w:r>
            <w:r>
              <w:rPr>
                <w:rFonts w:hint="eastAsia"/>
                <w:color w:val="000000"/>
                <w:szCs w:val="21"/>
                <w:lang w:val="en-US" w:eastAsia="zh-CN"/>
              </w:rPr>
              <w:t>计划2022-03-10前完成。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最高管理者应确保企业通过等不断提高HACCP体系的有效性。改进内容包括：</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yellow"/>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沟通、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内部审核、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管理评审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纠正措施  </w:t>
            </w:r>
            <w:r>
              <w:rPr>
                <w:rFonts w:hint="eastAsia" w:ascii="宋体" w:hAnsi="宋体" w:eastAsia="宋体" w:cs="Times New Roman"/>
                <w:color w:val="0000FF"/>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restart"/>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lang w:eastAsia="zh-CN"/>
              </w:rPr>
            </w:pPr>
            <w:r>
              <w:rPr>
                <w:rFonts w:hint="eastAsia" w:ascii="Times New Roman" w:hAnsi="Times New Roman" w:eastAsia="宋体" w:cs="Times New Roman"/>
                <w:szCs w:val="21"/>
              </w:rPr>
              <w:t>企业良好卫生规范要求</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通用</w:t>
            </w:r>
            <w:r>
              <w:rPr>
                <w:rFonts w:hint="eastAsia" w:ascii="Times New Roman" w:hAnsi="Times New Roman" w:eastAsia="宋体" w:cs="Times New Roman"/>
                <w:szCs w:val="21"/>
                <w:lang w:eastAsia="zh-CN"/>
              </w:rPr>
              <w:t>）</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1场所及周边环境</w:t>
            </w:r>
          </w:p>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color w:val="0000FF"/>
                <w:szCs w:val="21"/>
                <w:lang w:eastAsia="zh-CN"/>
              </w:rPr>
            </w:pPr>
            <w:r>
              <w:rPr>
                <w:rFonts w:hint="eastAsia" w:ascii="Times New Roman" w:hAnsi="Times New Roman" w:eastAsia="宋体" w:cs="Times New Roman"/>
                <w:color w:val="0000FF"/>
                <w:szCs w:val="21"/>
              </w:rPr>
              <w:t>生产/经营场所对食品无显著污染。</w:t>
            </w:r>
            <w:r>
              <w:rPr>
                <w:rFonts w:hint="eastAsia" w:ascii="Times New Roman" w:hAnsi="Times New Roman" w:eastAsia="宋体" w:cs="Times New Roman"/>
                <w:color w:val="0000FF"/>
                <w:szCs w:val="21"/>
                <w:lang w:val="en-US" w:eastAsia="zh-CN"/>
              </w:rPr>
              <w:t>无</w:t>
            </w:r>
            <w:r>
              <w:rPr>
                <w:rFonts w:hint="eastAsia" w:ascii="Times New Roman" w:hAnsi="Times New Roman" w:eastAsia="宋体" w:cs="Times New Roman"/>
                <w:color w:val="0000FF"/>
                <w:szCs w:val="21"/>
              </w:rPr>
              <w:t>害废弃物、粉尘、有害气体、放射性物质、其他扩散性污染源、易发洪涝灾害，以及大量虫害孳生</w:t>
            </w:r>
            <w:r>
              <w:rPr>
                <w:rFonts w:hint="eastAsia" w:ascii="Times New Roman" w:hAnsi="Times New Roman" w:eastAsia="宋体" w:cs="Times New Roman"/>
                <w:color w:val="0000FF"/>
                <w:szCs w:val="21"/>
                <w:lang w:eastAsia="zh-CN"/>
              </w:rPr>
              <w:t>。便于清洁和消毒，防止产品受到污染。</w:t>
            </w:r>
          </w:p>
          <w:p>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lang w:val="en-US" w:eastAsia="zh-CN"/>
              </w:rPr>
              <w:t>满足要求</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基本满足</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不满足，说明：</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line="360" w:lineRule="auto"/>
              <w:ind w:left="0" w:right="0"/>
              <w:rPr>
                <w:rFonts w:hint="eastAsia" w:ascii="宋体" w:hAnsi="宋体" w:eastAsia="宋体" w:cs="Times New Roman"/>
                <w:color w:val="0000FF"/>
                <w:szCs w:val="21"/>
              </w:rPr>
            </w:pPr>
            <w:r>
              <w:rPr>
                <w:rFonts w:hint="eastAsia" w:ascii="宋体" w:hAnsi="宋体" w:eastAsia="宋体" w:cs="Times New Roman"/>
                <w:color w:val="0000FF"/>
                <w:szCs w:val="21"/>
              </w:rPr>
              <w:t>2场所设计、建造、布局和操作流程</w:t>
            </w:r>
          </w:p>
          <w:p>
            <w:pPr>
              <w:keepNext w:val="0"/>
              <w:keepLines w:val="0"/>
              <w:suppressLineNumbers w:val="0"/>
              <w:spacing w:before="0" w:beforeAutospacing="0" w:after="0" w:afterAutospacing="0" w:line="360" w:lineRule="auto"/>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rPr>
              <w:t>各功能区域划分合理，并设计适当的分离或分隔措施，防止交叉污染</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例如：</w:t>
            </w:r>
          </w:p>
          <w:p>
            <w:pPr>
              <w:keepNext w:val="0"/>
              <w:keepLines w:val="0"/>
              <w:suppressLineNumbers w:val="0"/>
              <w:spacing w:before="0" w:beforeAutospacing="0" w:after="0" w:afterAutospacing="0" w:line="360" w:lineRule="auto"/>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清洁区——餐食分</w:t>
            </w:r>
            <w:r>
              <w:rPr>
                <w:rFonts w:hint="eastAsia" w:ascii="宋体" w:hAnsi="宋体" w:cs="Times New Roman"/>
                <w:color w:val="0000FF"/>
                <w:szCs w:val="21"/>
                <w:lang w:val="en-US" w:eastAsia="zh-CN"/>
              </w:rPr>
              <w:t>餐间</w:t>
            </w:r>
          </w:p>
          <w:p>
            <w:pPr>
              <w:keepNext w:val="0"/>
              <w:keepLines w:val="0"/>
              <w:suppressLineNumbers w:val="0"/>
              <w:spacing w:before="0" w:beforeAutospacing="0" w:after="0" w:afterAutospacing="0" w:line="360" w:lineRule="auto"/>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准清洁区——热菜制售</w:t>
            </w:r>
          </w:p>
          <w:p>
            <w:pPr>
              <w:keepNext w:val="0"/>
              <w:keepLines w:val="0"/>
              <w:suppressLineNumbers w:val="0"/>
              <w:spacing w:before="0" w:beforeAutospacing="0" w:after="0" w:afterAutospacing="0" w:line="360" w:lineRule="auto"/>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一般清洁区——</w:t>
            </w:r>
            <w:r>
              <w:rPr>
                <w:rFonts w:hint="eastAsia" w:ascii="宋体" w:hAnsi="宋体" w:cs="Times New Roman"/>
                <w:color w:val="0000FF"/>
                <w:szCs w:val="21"/>
                <w:lang w:val="en-US" w:eastAsia="zh-CN"/>
              </w:rPr>
              <w:t>蔬菜清洗间、粗加工切配间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t>3库存管理</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t>建立、实施和保持仓库管理规程，以“先进先出”和“有效期优先”的原则</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lang w:val="en-US" w:eastAsia="zh-CN"/>
              </w:rPr>
              <w:t>满足要求</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基本满足</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不满足，说明：</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lang w:val="en-US" w:eastAsia="zh-CN"/>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lang w:val="en-US" w:eastAsia="zh-CN"/>
              </w:rPr>
              <w:t>定期检查库存产品的质量和卫生情况，及时清理变质或超过保质期的库存。</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lang w:val="en-US" w:eastAsia="zh-CN"/>
              </w:rPr>
              <w:t>满足要求</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基本满足</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不满足，说明：</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9"/>
              </w:numPr>
              <w:suppressLineNumbers w:val="0"/>
              <w:spacing w:before="0" w:beforeAutospacing="0" w:after="0" w:afterAutospacing="0"/>
              <w:ind w:left="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空气和水质</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lang w:val="en-US" w:eastAsia="zh-CN"/>
              </w:rPr>
              <w:t>水源水：</w:t>
            </w:r>
            <w:r>
              <w:rPr>
                <w:rFonts w:hint="eastAsia" w:ascii="宋体" w:hAnsi="宋体" w:eastAsia="宋体" w:cs="Times New Roman"/>
                <w:color w:val="0000FF"/>
                <w:szCs w:val="21"/>
                <w:highlight w:val="none"/>
              </w:rPr>
              <w:sym w:font="Wingdings 2" w:char="0052"/>
            </w:r>
            <w:r>
              <w:rPr>
                <w:rFonts w:hint="eastAsia" w:ascii="Times New Roman" w:hAnsi="Times New Roman" w:eastAsia="宋体" w:cs="Times New Roman"/>
                <w:color w:val="0000FF"/>
                <w:szCs w:val="21"/>
                <w:highlight w:val="none"/>
                <w:lang w:val="en-US" w:eastAsia="zh-CN"/>
              </w:rPr>
              <w:t>城市用水</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Times New Roman" w:hAnsi="Times New Roman" w:eastAsia="宋体" w:cs="Times New Roman"/>
                <w:color w:val="0000FF"/>
                <w:szCs w:val="21"/>
                <w:highlight w:val="none"/>
                <w:lang w:val="en-US" w:eastAsia="zh-CN"/>
              </w:rPr>
              <w:t>地下水</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rPr>
              <w:t>□</w:t>
            </w:r>
            <w:r>
              <w:rPr>
                <w:rFonts w:hint="eastAsia" w:ascii="宋体" w:hAnsi="宋体" w:eastAsia="宋体" w:cs="Times New Roman"/>
                <w:color w:val="0000FF"/>
                <w:szCs w:val="21"/>
                <w:highlight w:val="none"/>
                <w:lang w:val="en-US" w:eastAsia="zh-CN"/>
              </w:rPr>
              <w:t xml:space="preserve">地表水   </w:t>
            </w:r>
            <w:r>
              <w:rPr>
                <w:rFonts w:hint="eastAsia" w:ascii="宋体" w:hAnsi="宋体" w:eastAsia="宋体" w:cs="Times New Roman"/>
                <w:color w:val="0000FF"/>
                <w:szCs w:val="21"/>
                <w:highlight w:val="none"/>
              </w:rPr>
              <w:t>□</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检测报告编号：</w:t>
            </w:r>
            <w:r>
              <w:rPr>
                <w:rFonts w:hint="eastAsia" w:ascii="宋体" w:hAnsi="宋体" w:eastAsia="宋体" w:cs="Times New Roman"/>
                <w:color w:val="0000FF"/>
                <w:szCs w:val="21"/>
                <w:highlight w:val="none"/>
                <w:u w:val="single"/>
                <w:lang w:val="en-US" w:eastAsia="zh-CN"/>
              </w:rPr>
              <w:t xml:space="preserve"> HZ-W22020334   </w:t>
            </w:r>
            <w:r>
              <w:rPr>
                <w:rFonts w:hint="eastAsia" w:ascii="宋体" w:hAnsi="宋体" w:eastAsia="宋体" w:cs="Times New Roman"/>
                <w:color w:val="0000FF"/>
                <w:szCs w:val="21"/>
                <w:highlight w:val="none"/>
                <w:lang w:val="en-US" w:eastAsia="zh-CN"/>
              </w:rPr>
              <w:t xml:space="preserve"> 日期：</w:t>
            </w:r>
            <w:r>
              <w:rPr>
                <w:rFonts w:hint="eastAsia" w:ascii="宋体" w:hAnsi="宋体" w:eastAsia="宋体" w:cs="Times New Roman"/>
                <w:color w:val="0000FF"/>
                <w:szCs w:val="21"/>
                <w:highlight w:val="none"/>
                <w:u w:val="single"/>
                <w:lang w:val="en-US" w:eastAsia="zh-CN"/>
              </w:rPr>
              <w:t xml:space="preserve">2022-02-21 </w:t>
            </w:r>
            <w:r>
              <w:rPr>
                <w:rFonts w:hint="eastAsia" w:ascii="宋体" w:hAnsi="宋体" w:eastAsia="宋体" w:cs="Times New Roman"/>
                <w:color w:val="0000FF"/>
                <w:szCs w:val="21"/>
                <w:highlight w:val="none"/>
                <w:lang w:val="en-US" w:eastAsia="zh-CN"/>
              </w:rPr>
              <w:t xml:space="preserve">  结论：</w:t>
            </w:r>
            <w:r>
              <w:rPr>
                <w:rFonts w:hint="eastAsia" w:ascii="宋体" w:hAnsi="宋体" w:eastAsia="宋体" w:cs="Times New Roman"/>
                <w:color w:val="0000FF"/>
                <w:szCs w:val="21"/>
                <w:highlight w:val="none"/>
                <w:u w:val="single"/>
                <w:lang w:val="en-US" w:eastAsia="zh-CN"/>
              </w:rPr>
              <w:t xml:space="preserve"> </w:t>
            </w:r>
            <w:r>
              <w:rPr>
                <w:rFonts w:hint="eastAsia" w:ascii="宋体" w:hAnsi="宋体" w:cs="Times New Roman"/>
                <w:color w:val="0000FF"/>
                <w:szCs w:val="21"/>
                <w:highlight w:val="none"/>
                <w:u w:val="single"/>
                <w:lang w:val="en-US" w:eastAsia="zh-CN"/>
              </w:rPr>
              <w:t>合格</w:t>
            </w:r>
            <w:r>
              <w:rPr>
                <w:rFonts w:hint="eastAsia" w:ascii="宋体" w:hAnsi="宋体" w:eastAsia="宋体" w:cs="Times New Roman"/>
                <w:color w:val="0000FF"/>
                <w:szCs w:val="21"/>
                <w:highlight w:val="none"/>
                <w:u w:val="single"/>
                <w:lang w:val="en-US" w:eastAsia="zh-CN"/>
              </w:rPr>
              <w:t xml:space="preserve">           </w:t>
            </w:r>
          </w:p>
          <w:p>
            <w:pPr>
              <w:pStyle w:val="2"/>
              <w:rPr>
                <w:rFonts w:hint="eastAsia"/>
                <w:lang w:val="en-US" w:eastAsia="zh-CN"/>
              </w:rPr>
            </w:pP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加工用水：</w:t>
            </w:r>
            <w:r>
              <w:rPr>
                <w:rFonts w:hint="eastAsia" w:ascii="宋体" w:hAnsi="宋体" w:eastAsia="宋体" w:cs="Times New Roman"/>
                <w:color w:val="0000FF"/>
                <w:szCs w:val="21"/>
                <w:lang w:eastAsia="zh-CN"/>
              </w:rPr>
              <w:sym w:font="Wingdings 2" w:char="00A3"/>
            </w:r>
            <w:r>
              <w:rPr>
                <w:rFonts w:hint="eastAsia" w:ascii="Times New Roman" w:hAnsi="Times New Roman" w:eastAsia="宋体" w:cs="Times New Roman"/>
                <w:color w:val="0000FF"/>
                <w:szCs w:val="21"/>
                <w:lang w:val="en-US" w:eastAsia="zh-CN"/>
              </w:rPr>
              <w:t>水源水</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Times New Roman" w:hAnsi="Times New Roman" w:eastAsia="宋体" w:cs="Times New Roman"/>
                <w:color w:val="0000FF"/>
                <w:szCs w:val="21"/>
                <w:lang w:val="en-US" w:eastAsia="zh-CN"/>
              </w:rPr>
              <w:t>软化水（经反渗透）</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Times New Roman" w:hAnsi="Times New Roman" w:eastAsia="宋体" w:cs="Times New Roman"/>
                <w:color w:val="0000FF"/>
                <w:szCs w:val="21"/>
                <w:lang w:val="en-US" w:eastAsia="zh-CN"/>
              </w:rPr>
              <w:t>软化水（经离子交换）</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蒸馏水</w:t>
            </w:r>
          </w:p>
          <w:p>
            <w:pPr>
              <w:keepNext w:val="0"/>
              <w:keepLines w:val="0"/>
              <w:numPr>
                <w:ilvl w:val="0"/>
                <w:numId w:val="0"/>
              </w:numPr>
              <w:suppressLineNumbers w:val="0"/>
              <w:spacing w:before="0" w:beforeAutospacing="0" w:after="0" w:afterAutospacing="0"/>
              <w:ind w:left="0" w:right="0" w:firstLine="1050" w:firstLineChars="50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热水</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 xml:space="preserve">冷却水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城市官网用水</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检测报告编号：</w:t>
            </w:r>
            <w:r>
              <w:rPr>
                <w:rFonts w:hint="eastAsia" w:ascii="宋体" w:hAnsi="宋体" w:eastAsia="宋体" w:cs="Times New Roman"/>
                <w:color w:val="0000FF"/>
                <w:szCs w:val="21"/>
                <w:highlight w:val="none"/>
                <w:u w:val="single"/>
                <w:lang w:val="en-US" w:eastAsia="zh-CN"/>
              </w:rPr>
              <w:t xml:space="preserve"> HZ-W22020334   </w:t>
            </w:r>
            <w:r>
              <w:rPr>
                <w:rFonts w:hint="eastAsia" w:ascii="宋体" w:hAnsi="宋体" w:eastAsia="宋体" w:cs="Times New Roman"/>
                <w:color w:val="0000FF"/>
                <w:szCs w:val="21"/>
                <w:highlight w:val="none"/>
                <w:lang w:val="en-US" w:eastAsia="zh-CN"/>
              </w:rPr>
              <w:t xml:space="preserve"> 日期：</w:t>
            </w:r>
            <w:r>
              <w:rPr>
                <w:rFonts w:hint="eastAsia" w:ascii="宋体" w:hAnsi="宋体" w:eastAsia="宋体" w:cs="Times New Roman"/>
                <w:color w:val="0000FF"/>
                <w:szCs w:val="21"/>
                <w:highlight w:val="none"/>
                <w:u w:val="single"/>
                <w:lang w:val="en-US" w:eastAsia="zh-CN"/>
              </w:rPr>
              <w:t xml:space="preserve">2022-02-21 </w:t>
            </w:r>
            <w:r>
              <w:rPr>
                <w:rFonts w:hint="eastAsia" w:ascii="宋体" w:hAnsi="宋体" w:eastAsia="宋体" w:cs="Times New Roman"/>
                <w:color w:val="0000FF"/>
                <w:szCs w:val="21"/>
                <w:highlight w:val="none"/>
                <w:lang w:val="en-US" w:eastAsia="zh-CN"/>
              </w:rPr>
              <w:t xml:space="preserve">  结论：</w:t>
            </w:r>
            <w:r>
              <w:rPr>
                <w:rFonts w:hint="eastAsia" w:ascii="宋体" w:hAnsi="宋体" w:eastAsia="宋体" w:cs="Times New Roman"/>
                <w:color w:val="0000FF"/>
                <w:szCs w:val="21"/>
                <w:highlight w:val="none"/>
                <w:u w:val="single"/>
                <w:lang w:val="en-US" w:eastAsia="zh-CN"/>
              </w:rPr>
              <w:t xml:space="preserve"> </w:t>
            </w:r>
            <w:r>
              <w:rPr>
                <w:rFonts w:hint="eastAsia" w:ascii="宋体" w:hAnsi="宋体" w:cs="Times New Roman"/>
                <w:color w:val="0000FF"/>
                <w:szCs w:val="21"/>
                <w:highlight w:val="none"/>
                <w:u w:val="single"/>
                <w:lang w:val="en-US" w:eastAsia="zh-CN"/>
              </w:rPr>
              <w:t>合格</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加工用冰：</w:t>
            </w:r>
            <w:r>
              <w:rPr>
                <w:rFonts w:hint="eastAsia" w:ascii="宋体" w:hAnsi="宋体" w:cs="Times New Roman"/>
                <w:color w:val="0000FF"/>
                <w:szCs w:val="21"/>
                <w:lang w:val="en-US" w:eastAsia="zh-CN"/>
              </w:rPr>
              <w:t>不涉及</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加工用蒸汽：</w:t>
            </w:r>
            <w:r>
              <w:rPr>
                <w:rFonts w:hint="eastAsia" w:ascii="宋体" w:hAnsi="宋体" w:cs="Times New Roman"/>
                <w:color w:val="0000FF"/>
                <w:szCs w:val="21"/>
                <w:lang w:val="en-US" w:eastAsia="zh-CN"/>
              </w:rPr>
              <w:t>不涉及</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加工用气体：□空气   □压缩气体  □二氧化碳   □氮气 □其他气体</w:t>
            </w:r>
            <w:r>
              <w:rPr>
                <w:rFonts w:hint="eastAsia" w:ascii="宋体" w:hAnsi="宋体" w:cs="Times New Roman"/>
                <w:color w:val="0000FF"/>
                <w:szCs w:val="21"/>
                <w:lang w:val="en-US" w:eastAsia="zh-CN"/>
              </w:rPr>
              <w:t xml:space="preserve"> 不涉及</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numPr>
                <w:ilvl w:val="0"/>
                <w:numId w:val="19"/>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包装材料</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使用的内包材为：</w:t>
            </w:r>
            <w:r>
              <w:rPr>
                <w:rFonts w:hint="eastAsia" w:ascii="宋体" w:hAnsi="宋体" w:cs="Times New Roman"/>
                <w:color w:val="0000FF"/>
                <w:szCs w:val="21"/>
                <w:highlight w:val="none"/>
                <w:u w:val="single"/>
                <w:lang w:val="en-US" w:eastAsia="zh-CN"/>
              </w:rPr>
              <w:t>密胺类餐具、PP/PE分餐盒/分数盒</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食品安全检测报告：编号</w:t>
            </w:r>
            <w:r>
              <w:rPr>
                <w:rFonts w:hint="eastAsia" w:ascii="宋体" w:hAnsi="宋体" w:cs="Times New Roman"/>
                <w:color w:val="0000FF"/>
                <w:szCs w:val="21"/>
                <w:highlight w:val="none"/>
                <w:lang w:val="en-US" w:eastAsia="zh-CN"/>
              </w:rPr>
              <w:t>:密胺类（</w:t>
            </w:r>
            <w:r>
              <w:rPr>
                <w:rFonts w:hint="eastAsia"/>
                <w:highlight w:val="none"/>
              </w:rPr>
              <w:t>餐碗</w:t>
            </w:r>
            <w:r>
              <w:rPr>
                <w:rFonts w:hint="eastAsia" w:ascii="宋体" w:hAnsi="宋体" w:cs="Times New Roman"/>
                <w:color w:val="0000FF"/>
                <w:szCs w:val="21"/>
                <w:highlight w:val="none"/>
                <w:lang w:val="en-US" w:eastAsia="zh-CN"/>
              </w:rPr>
              <w:t>）</w:t>
            </w:r>
            <w:r>
              <w:rPr>
                <w:rFonts w:hint="eastAsia"/>
                <w:highlight w:val="none"/>
                <w:lang w:val="en-US" w:eastAsia="zh-CN"/>
              </w:rPr>
              <w:t>：HW-W22020326</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日期：</w:t>
            </w:r>
            <w:r>
              <w:rPr>
                <w:rFonts w:hint="eastAsia" w:ascii="宋体" w:hAnsi="宋体" w:eastAsia="宋体" w:cs="Times New Roman"/>
                <w:color w:val="0000FF"/>
                <w:szCs w:val="21"/>
                <w:highlight w:val="none"/>
                <w:u w:val="single"/>
                <w:lang w:val="en-US" w:eastAsia="zh-CN"/>
              </w:rPr>
              <w:t xml:space="preserve"> 2022-02-21  </w:t>
            </w:r>
            <w:r>
              <w:rPr>
                <w:rFonts w:hint="eastAsia" w:ascii="宋体" w:hAnsi="宋体" w:eastAsia="宋体" w:cs="Times New Roman"/>
                <w:color w:val="0000FF"/>
                <w:szCs w:val="21"/>
                <w:highlight w:val="none"/>
                <w:lang w:val="en-US" w:eastAsia="zh-CN"/>
              </w:rPr>
              <w:t xml:space="preserve"> 结论：</w:t>
            </w:r>
            <w:r>
              <w:rPr>
                <w:rFonts w:hint="eastAsia" w:ascii="宋体" w:hAnsi="宋体" w:eastAsia="宋体" w:cs="Times New Roman"/>
                <w:color w:val="0000FF"/>
                <w:szCs w:val="21"/>
                <w:highlight w:val="none"/>
                <w:u w:val="single"/>
                <w:lang w:val="en-US" w:eastAsia="zh-CN"/>
              </w:rPr>
              <w:t xml:space="preserve"> </w:t>
            </w:r>
            <w:r>
              <w:rPr>
                <w:rFonts w:hint="eastAsia" w:ascii="宋体" w:hAnsi="宋体" w:cs="Times New Roman"/>
                <w:color w:val="0000FF"/>
                <w:szCs w:val="21"/>
                <w:highlight w:val="none"/>
                <w:u w:val="single"/>
                <w:lang w:val="en-US" w:eastAsia="zh-CN"/>
              </w:rPr>
              <w:t>合格</w:t>
            </w:r>
            <w:r>
              <w:rPr>
                <w:rFonts w:hint="eastAsia" w:ascii="宋体" w:hAnsi="宋体" w:eastAsia="宋体" w:cs="Times New Roman"/>
                <w:color w:val="0000FF"/>
                <w:szCs w:val="21"/>
                <w:highlight w:val="none"/>
                <w:u w:val="single"/>
                <w:lang w:val="en-US" w:eastAsia="zh-CN"/>
              </w:rPr>
              <w:t xml:space="preserve"> </w:t>
            </w:r>
            <w:r>
              <w:rPr>
                <w:rFonts w:hint="eastAsia" w:ascii="宋体" w:hAnsi="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编号</w:t>
            </w:r>
            <w:r>
              <w:rPr>
                <w:rFonts w:hint="eastAsia" w:ascii="宋体" w:hAnsi="宋体" w:cs="Times New Roman"/>
                <w:color w:val="0000FF"/>
                <w:szCs w:val="21"/>
                <w:highlight w:val="none"/>
                <w:lang w:val="en-US" w:eastAsia="zh-CN"/>
              </w:rPr>
              <w:t>:分数盒</w:t>
            </w:r>
            <w:r>
              <w:rPr>
                <w:rFonts w:hint="eastAsia"/>
                <w:highlight w:val="none"/>
                <w:u w:val="single"/>
                <w:lang w:val="en-US" w:eastAsia="zh-CN"/>
              </w:rPr>
              <w:t xml:space="preserve">：HZ-W22020327 </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日期：</w:t>
            </w:r>
            <w:r>
              <w:rPr>
                <w:rFonts w:hint="eastAsia" w:ascii="宋体" w:hAnsi="宋体" w:eastAsia="宋体" w:cs="Times New Roman"/>
                <w:color w:val="0000FF"/>
                <w:szCs w:val="21"/>
                <w:highlight w:val="none"/>
                <w:u w:val="single"/>
                <w:lang w:val="en-US" w:eastAsia="zh-CN"/>
              </w:rPr>
              <w:t xml:space="preserve"> 2022-02-21   </w:t>
            </w:r>
            <w:r>
              <w:rPr>
                <w:rFonts w:hint="eastAsia" w:ascii="宋体" w:hAnsi="宋体" w:eastAsia="宋体" w:cs="Times New Roman"/>
                <w:color w:val="0000FF"/>
                <w:szCs w:val="21"/>
                <w:highlight w:val="none"/>
                <w:lang w:val="en-US" w:eastAsia="zh-CN"/>
              </w:rPr>
              <w:t xml:space="preserve">  结论：</w:t>
            </w:r>
            <w:r>
              <w:rPr>
                <w:rFonts w:hint="eastAsia" w:ascii="宋体" w:hAnsi="宋体" w:eastAsia="宋体" w:cs="Times New Roman"/>
                <w:color w:val="0000FF"/>
                <w:szCs w:val="21"/>
                <w:highlight w:val="none"/>
                <w:u w:val="single"/>
                <w:lang w:val="en-US" w:eastAsia="zh-CN"/>
              </w:rPr>
              <w:t xml:space="preserve"> </w:t>
            </w:r>
            <w:r>
              <w:rPr>
                <w:rFonts w:hint="eastAsia" w:ascii="宋体" w:hAnsi="宋体" w:cs="Times New Roman"/>
                <w:color w:val="0000FF"/>
                <w:szCs w:val="21"/>
                <w:highlight w:val="none"/>
                <w:u w:val="single"/>
                <w:lang w:val="en-US" w:eastAsia="zh-CN"/>
              </w:rPr>
              <w:t>合格</w:t>
            </w:r>
            <w:r>
              <w:rPr>
                <w:rFonts w:hint="eastAsia" w:ascii="宋体" w:hAnsi="宋体" w:eastAsia="宋体" w:cs="Times New Roman"/>
                <w:color w:val="0000FF"/>
                <w:szCs w:val="21"/>
                <w:highlight w:val="none"/>
                <w:u w:val="single"/>
                <w:lang w:val="en-US" w:eastAsia="zh-CN"/>
              </w:rPr>
              <w:t xml:space="preserve"> </w:t>
            </w:r>
            <w:r>
              <w:rPr>
                <w:rFonts w:hint="eastAsia" w:ascii="宋体" w:hAnsi="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使用的气体为：</w:t>
            </w:r>
            <w:r>
              <w:rPr>
                <w:rFonts w:hint="eastAsia" w:ascii="宋体" w:hAnsi="宋体" w:eastAsia="宋体" w:cs="Times New Roman"/>
                <w:color w:val="0000FF"/>
                <w:szCs w:val="21"/>
                <w:highlight w:val="none"/>
                <w:u w:val="single"/>
                <w:lang w:val="en-US" w:eastAsia="zh-CN"/>
              </w:rPr>
              <w:t xml:space="preserve">   </w:t>
            </w:r>
            <w:r>
              <w:rPr>
                <w:rFonts w:hint="eastAsia" w:ascii="宋体" w:hAnsi="宋体" w:cs="Times New Roman"/>
                <w:color w:val="0000FF"/>
                <w:szCs w:val="21"/>
                <w:highlight w:val="none"/>
                <w:u w:val="single"/>
                <w:lang w:val="en-US" w:eastAsia="zh-CN"/>
              </w:rPr>
              <w:t>——</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r>
              <w:rPr>
                <w:rFonts w:hint="eastAsia" w:ascii="宋体" w:hAnsi="宋体" w:eastAsia="宋体" w:cs="Times New Roman"/>
                <w:color w:val="0000FF"/>
                <w:szCs w:val="21"/>
                <w:highlight w:val="none"/>
                <w:lang w:val="en-US" w:eastAsia="zh-CN"/>
              </w:rPr>
              <w:t>食品安全检测报告：编号：</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日期：</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结论：</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使用的外包材为：</w:t>
            </w:r>
            <w:r>
              <w:rPr>
                <w:rFonts w:hint="eastAsia" w:ascii="宋体" w:hAnsi="宋体" w:eastAsia="宋体" w:cs="Times New Roman"/>
                <w:color w:val="0000FF"/>
                <w:szCs w:val="21"/>
                <w:highlight w:val="none"/>
                <w:u w:val="single"/>
                <w:lang w:val="en-US" w:eastAsia="zh-CN"/>
              </w:rPr>
              <w:t xml:space="preserve">保温箱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numPr>
                <w:ilvl w:val="0"/>
                <w:numId w:val="19"/>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废弃物管理</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生产排水从由清洁程度要求高的区域流向清洁程度要求低的区域。</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排水设施应有防止逆流和交叉污染的设计</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车间内废弃物处置点应远离食品设施，以防止虫害孳生。</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场所外废弃物放置场所应与食品加工场所隔离防止污染。</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B8CCE4" w:themeFill="accent1" w:themeFillTint="66"/>
            <w:vAlign w:val="center"/>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lang w:val="en-US" w:eastAsia="zh-CN"/>
              </w:rPr>
              <w:t xml:space="preserve">7 </w:t>
            </w:r>
            <w:r>
              <w:rPr>
                <w:rFonts w:hint="eastAsia" w:ascii="宋体" w:hAnsi="宋体" w:eastAsia="宋体" w:cs="Times New Roman"/>
                <w:color w:val="0000FF"/>
                <w:szCs w:val="21"/>
                <w:highlight w:val="none"/>
              </w:rPr>
              <w:t>设备与维护</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企业制订了</w:t>
            </w:r>
            <w:r>
              <w:rPr>
                <w:rFonts w:hint="eastAsia" w:ascii="宋体" w:hAnsi="宋体" w:eastAsia="宋体" w:cs="Times New Roman"/>
                <w:color w:val="0000FF"/>
                <w:szCs w:val="21"/>
                <w:highlight w:val="none"/>
                <w:u w:val="single"/>
              </w:rPr>
              <w:t xml:space="preserve">   202</w:t>
            </w:r>
            <w:r>
              <w:rPr>
                <w:rFonts w:hint="eastAsia" w:ascii="宋体" w:hAnsi="宋体" w:cs="Times New Roman"/>
                <w:color w:val="0000FF"/>
                <w:szCs w:val="21"/>
                <w:highlight w:val="none"/>
                <w:u w:val="single"/>
                <w:lang w:val="en-US" w:eastAsia="zh-CN"/>
              </w:rPr>
              <w:t>1-2022</w:t>
            </w:r>
            <w:r>
              <w:rPr>
                <w:rFonts w:hint="eastAsia" w:ascii="宋体" w:hAnsi="宋体" w:eastAsia="宋体" w:cs="Times New Roman"/>
                <w:color w:val="0000FF"/>
                <w:szCs w:val="21"/>
                <w:highlight w:val="none"/>
                <w:u w:val="single"/>
              </w:rPr>
              <w:t xml:space="preserve">  </w:t>
            </w:r>
            <w:r>
              <w:rPr>
                <w:rFonts w:hint="eastAsia" w:ascii="宋体" w:hAnsi="宋体" w:eastAsia="宋体" w:cs="Times New Roman"/>
                <w:color w:val="0000FF"/>
                <w:szCs w:val="21"/>
                <w:highlight w:val="none"/>
              </w:rPr>
              <w:t>年度的</w:t>
            </w:r>
            <w:r>
              <w:rPr>
                <w:rFonts w:hint="eastAsia" w:ascii="宋体" w:hAnsi="宋体" w:cs="Times New Roman"/>
                <w:color w:val="0000FF"/>
                <w:szCs w:val="21"/>
                <w:highlight w:val="none"/>
                <w:lang w:val="en-US" w:eastAsia="zh-CN"/>
              </w:rPr>
              <w:t xml:space="preserve"> </w:t>
            </w:r>
            <w:r>
              <w:rPr>
                <w:rFonts w:hint="eastAsia" w:ascii="宋体" w:hAnsi="宋体" w:eastAsia="宋体" w:cs="Times New Roman"/>
                <w:color w:val="0000FF"/>
                <w:szCs w:val="21"/>
                <w:highlight w:val="none"/>
                <w:u w:val="single"/>
              </w:rPr>
              <w:t>设施、设备</w:t>
            </w:r>
            <w:r>
              <w:rPr>
                <w:rFonts w:hint="eastAsia" w:ascii="宋体" w:hAnsi="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rPr>
              <w:t>等的维护保养计划</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检查维护保养计划的具体实施记录</w:t>
            </w:r>
          </w:p>
          <w:p>
            <w:pPr>
              <w:keepNext w:val="0"/>
              <w:keepLines w:val="0"/>
              <w:numPr>
                <w:ilvl w:val="0"/>
                <w:numId w:val="20"/>
              </w:numPr>
              <w:suppressLineNumbers w:val="0"/>
              <w:spacing w:before="0" w:beforeAutospacing="0" w:after="0" w:afterAutospacing="0"/>
              <w:ind w:left="420" w:leftChars="0" w:right="0" w:hanging="42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生产加工设备</w:t>
            </w:r>
            <w:r>
              <w:rPr>
                <w:rFonts w:hint="eastAsia" w:ascii="宋体" w:hAnsi="宋体" w:eastAsia="宋体" w:cs="Times New Roman"/>
                <w:color w:val="0000FF"/>
                <w:szCs w:val="21"/>
                <w:highlight w:val="none"/>
              </w:rPr>
              <w:t>设施</w:t>
            </w:r>
          </w:p>
          <w:p>
            <w:pPr>
              <w:keepNext w:val="0"/>
              <w:keepLines w:val="0"/>
              <w:numPr>
                <w:ilvl w:val="0"/>
                <w:numId w:val="20"/>
              </w:numPr>
              <w:suppressLineNumbers w:val="0"/>
              <w:spacing w:before="0" w:beforeAutospacing="0" w:after="0" w:afterAutospacing="0"/>
              <w:ind w:left="420" w:leftChars="0" w:right="0" w:hanging="42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 xml:space="preserve"> 车辆维保</w:t>
            </w:r>
          </w:p>
          <w:p>
            <w:pPr>
              <w:keepNext w:val="0"/>
              <w:keepLines w:val="0"/>
              <w:numPr>
                <w:ilvl w:val="0"/>
                <w:numId w:val="20"/>
              </w:numPr>
              <w:suppressLineNumbers w:val="0"/>
              <w:spacing w:before="0" w:beforeAutospacing="0" w:after="0" w:afterAutospacing="0"/>
              <w:ind w:left="420" w:leftChars="0" w:right="0" w:hanging="42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highlight w:val="none"/>
              </w:rPr>
              <w:t>现场观察</w:t>
            </w:r>
            <w:r>
              <w:rPr>
                <w:rFonts w:hint="eastAsia" w:ascii="宋体" w:hAnsi="宋体" w:cs="Times New Roman"/>
                <w:color w:val="0000FF"/>
                <w:szCs w:val="21"/>
                <w:highlight w:val="none"/>
                <w:lang w:val="en-US" w:eastAsia="zh-CN"/>
              </w:rPr>
              <w:t>厂区、生产车间</w:t>
            </w: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生产加工</w:t>
            </w:r>
            <w:r>
              <w:rPr>
                <w:rFonts w:hint="eastAsia" w:ascii="宋体" w:hAnsi="宋体" w:eastAsia="宋体" w:cs="Times New Roman"/>
                <w:color w:val="0000FF"/>
                <w:szCs w:val="21"/>
                <w:highlight w:val="none"/>
              </w:rPr>
              <w:t>设施、设备等具体状况</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rPr>
              <w:t>良好/■/基本符合□不良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lang w:val="en-US" w:eastAsia="zh-CN"/>
              </w:rPr>
              <w:t xml:space="preserve">8 </w:t>
            </w:r>
            <w:r>
              <w:rPr>
                <w:rFonts w:hint="eastAsia" w:ascii="宋体" w:hAnsi="宋体" w:eastAsia="宋体" w:cs="Times New Roman"/>
                <w:color w:val="0000FF"/>
                <w:szCs w:val="21"/>
              </w:rPr>
              <w:t>产品污染风险和隔离</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微生物污染控制措施——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清洁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消毒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生熟分开 </w:t>
            </w:r>
            <w:r>
              <w:rPr>
                <w:rFonts w:hint="eastAsia" w:ascii="宋体" w:hAnsi="宋体" w:eastAsia="宋体" w:cs="Times New Roman"/>
                <w:color w:val="0000FF"/>
                <w:szCs w:val="21"/>
                <w:lang w:eastAsia="zh-CN"/>
              </w:rPr>
              <w:sym w:font="Wingdings 2" w:char="00A3"/>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化学污染控制措施——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专人管理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专库存放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 xml:space="preserve">专柜存放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按量领用</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物理污染控制措施——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玻璃管制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设备维护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lang w:val="en-US" w:eastAsia="zh-CN"/>
              </w:rPr>
              <w:t xml:space="preserve">金属探测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定期检查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21"/>
              </w:numPr>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t>清洁消毒</w:t>
            </w:r>
          </w:p>
          <w:tbl>
            <w:tblPr>
              <w:tblStyle w:val="11"/>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851"/>
              <w:gridCol w:w="850"/>
              <w:gridCol w:w="1823"/>
              <w:gridCol w:w="1041"/>
              <w:gridCol w:w="1507"/>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宋体" w:hAnsi="宋体"/>
                      <w:szCs w:val="21"/>
                    </w:rPr>
                  </w:pPr>
                  <w:r>
                    <w:rPr>
                      <w:rFonts w:hint="eastAsia" w:ascii="宋体" w:hAnsi="宋体"/>
                      <w:szCs w:val="21"/>
                    </w:rPr>
                    <w:t>部位</w:t>
                  </w:r>
                </w:p>
              </w:tc>
              <w:tc>
                <w:tcPr>
                  <w:tcW w:w="851" w:type="dxa"/>
                </w:tcPr>
                <w:p>
                  <w:pPr>
                    <w:rPr>
                      <w:rFonts w:ascii="宋体" w:hAnsi="宋体"/>
                      <w:szCs w:val="21"/>
                    </w:rPr>
                  </w:pPr>
                  <w:r>
                    <w:rPr>
                      <w:rFonts w:hint="eastAsia" w:ascii="宋体" w:hAnsi="宋体"/>
                      <w:szCs w:val="21"/>
                    </w:rPr>
                    <w:t>水温</w:t>
                  </w:r>
                </w:p>
              </w:tc>
              <w:tc>
                <w:tcPr>
                  <w:tcW w:w="850" w:type="dxa"/>
                </w:tcPr>
                <w:p>
                  <w:pPr>
                    <w:rPr>
                      <w:rFonts w:ascii="宋体" w:hAnsi="宋体"/>
                      <w:szCs w:val="21"/>
                    </w:rPr>
                  </w:pPr>
                  <w:r>
                    <w:rPr>
                      <w:rFonts w:hint="eastAsia" w:ascii="宋体" w:hAnsi="宋体"/>
                      <w:szCs w:val="21"/>
                    </w:rPr>
                    <w:t>清洗剂</w:t>
                  </w:r>
                </w:p>
              </w:tc>
              <w:tc>
                <w:tcPr>
                  <w:tcW w:w="1823" w:type="dxa"/>
                </w:tcPr>
                <w:p>
                  <w:pPr>
                    <w:rPr>
                      <w:rFonts w:ascii="宋体" w:hAnsi="宋体"/>
                      <w:szCs w:val="21"/>
                    </w:rPr>
                  </w:pPr>
                  <w:r>
                    <w:rPr>
                      <w:rFonts w:hint="eastAsia" w:ascii="宋体" w:hAnsi="宋体"/>
                      <w:szCs w:val="21"/>
                    </w:rPr>
                    <w:t>消毒剂</w:t>
                  </w:r>
                </w:p>
              </w:tc>
              <w:tc>
                <w:tcPr>
                  <w:tcW w:w="1041" w:type="dxa"/>
                </w:tcPr>
                <w:p>
                  <w:pPr>
                    <w:rPr>
                      <w:rFonts w:ascii="宋体" w:hAnsi="宋体"/>
                      <w:szCs w:val="21"/>
                    </w:rPr>
                  </w:pPr>
                  <w:r>
                    <w:rPr>
                      <w:rFonts w:hint="eastAsia" w:ascii="宋体" w:hAnsi="宋体"/>
                      <w:szCs w:val="21"/>
                    </w:rPr>
                    <w:t>消毒剂浓度</w:t>
                  </w:r>
                </w:p>
              </w:tc>
              <w:tc>
                <w:tcPr>
                  <w:tcW w:w="1507" w:type="dxa"/>
                </w:tcPr>
                <w:p>
                  <w:pPr>
                    <w:rPr>
                      <w:rFonts w:ascii="宋体" w:hAnsi="宋体"/>
                      <w:szCs w:val="21"/>
                    </w:rPr>
                  </w:pPr>
                  <w:r>
                    <w:rPr>
                      <w:rFonts w:hint="eastAsia" w:ascii="宋体" w:hAnsi="宋体"/>
                      <w:szCs w:val="21"/>
                    </w:rPr>
                    <w:t>消毒时间</w:t>
                  </w:r>
                </w:p>
              </w:tc>
              <w:tc>
                <w:tcPr>
                  <w:tcW w:w="1090" w:type="dxa"/>
                </w:tcPr>
                <w:p>
                  <w:pPr>
                    <w:rPr>
                      <w:rFonts w:ascii="宋体" w:hAnsi="宋体"/>
                      <w:szCs w:val="21"/>
                    </w:rPr>
                  </w:pPr>
                  <w:r>
                    <w:rPr>
                      <w:rFonts w:hint="eastAsia" w:ascii="宋体" w:hAnsi="宋体"/>
                      <w:szCs w:val="21"/>
                    </w:rPr>
                    <w:t>消毒频次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8" w:type="dxa"/>
                </w:tcPr>
                <w:p>
                  <w:pPr>
                    <w:rPr>
                      <w:rFonts w:ascii="宋体" w:hAnsi="宋体"/>
                      <w:szCs w:val="21"/>
                    </w:rPr>
                  </w:pPr>
                  <w:r>
                    <w:rPr>
                      <w:rFonts w:hint="eastAsia" w:ascii="宋体" w:hAnsi="宋体"/>
                      <w:szCs w:val="21"/>
                    </w:rPr>
                    <w:t>手</w:t>
                  </w:r>
                </w:p>
              </w:tc>
              <w:tc>
                <w:tcPr>
                  <w:tcW w:w="851" w:type="dxa"/>
                </w:tcPr>
                <w:p>
                  <w:pPr>
                    <w:rPr>
                      <w:rFonts w:ascii="宋体" w:hAnsi="宋体"/>
                      <w:szCs w:val="21"/>
                    </w:rPr>
                  </w:pPr>
                  <w:r>
                    <w:rPr>
                      <w:rFonts w:hint="eastAsia" w:ascii="宋体" w:hAnsi="宋体"/>
                      <w:szCs w:val="21"/>
                    </w:rPr>
                    <w:t>——</w:t>
                  </w:r>
                </w:p>
              </w:tc>
              <w:tc>
                <w:tcPr>
                  <w:tcW w:w="850" w:type="dxa"/>
                </w:tcPr>
                <w:p>
                  <w:pPr>
                    <w:rPr>
                      <w:rFonts w:ascii="宋体" w:hAnsi="宋体"/>
                      <w:szCs w:val="21"/>
                    </w:rPr>
                  </w:pPr>
                  <w:r>
                    <w:rPr>
                      <w:rFonts w:hint="eastAsia" w:ascii="宋体" w:hAnsi="宋体"/>
                      <w:szCs w:val="21"/>
                    </w:rPr>
                    <w:t>洗手液</w:t>
                  </w:r>
                </w:p>
              </w:tc>
              <w:tc>
                <w:tcPr>
                  <w:tcW w:w="1823" w:type="dxa"/>
                </w:tcPr>
                <w:p>
                  <w:pPr>
                    <w:rPr>
                      <w:rFonts w:hint="default" w:ascii="宋体" w:hAnsi="宋体" w:eastAsia="宋体"/>
                      <w:szCs w:val="21"/>
                      <w:lang w:val="en-US" w:eastAsia="zh-CN"/>
                    </w:rPr>
                  </w:pPr>
                  <w:r>
                    <w:rPr>
                      <w:rFonts w:hint="eastAsia" w:ascii="宋体" w:hAnsi="宋体"/>
                      <w:szCs w:val="21"/>
                      <w:lang w:val="en-US" w:eastAsia="zh-CN"/>
                    </w:rPr>
                    <w:t>免洗手消毒液</w:t>
                  </w:r>
                </w:p>
              </w:tc>
              <w:tc>
                <w:tcPr>
                  <w:tcW w:w="1041" w:type="dxa"/>
                </w:tcPr>
                <w:p>
                  <w:pPr>
                    <w:rPr>
                      <w:rFonts w:ascii="宋体" w:hAnsi="宋体"/>
                      <w:szCs w:val="21"/>
                    </w:rPr>
                  </w:pPr>
                  <w:r>
                    <w:rPr>
                      <w:rFonts w:hint="eastAsia" w:ascii="宋体" w:hAnsi="宋体"/>
                      <w:szCs w:val="21"/>
                      <w:lang w:val="en-US" w:eastAsia="zh-CN"/>
                    </w:rPr>
                    <w:t>——</w:t>
                  </w:r>
                </w:p>
              </w:tc>
              <w:tc>
                <w:tcPr>
                  <w:tcW w:w="1507" w:type="dxa"/>
                </w:tcPr>
                <w:p>
                  <w:pPr>
                    <w:rPr>
                      <w:rFonts w:ascii="宋体" w:hAnsi="宋体"/>
                      <w:szCs w:val="21"/>
                    </w:rPr>
                  </w:pPr>
                  <w:r>
                    <w:rPr>
                      <w:rFonts w:hint="eastAsia" w:ascii="宋体" w:hAnsi="宋体"/>
                      <w:szCs w:val="21"/>
                    </w:rPr>
                    <w:t>每班次上岗前</w:t>
                  </w:r>
                </w:p>
              </w:tc>
              <w:tc>
                <w:tcPr>
                  <w:tcW w:w="1090" w:type="dxa"/>
                </w:tcPr>
                <w:p>
                  <w:pPr>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宋体" w:hAnsi="宋体"/>
                      <w:szCs w:val="21"/>
                    </w:rPr>
                  </w:pPr>
                  <w:r>
                    <w:rPr>
                      <w:rFonts w:hint="eastAsia" w:ascii="宋体" w:hAnsi="宋体"/>
                      <w:szCs w:val="21"/>
                    </w:rPr>
                    <w:t>工器具</w:t>
                  </w:r>
                </w:p>
              </w:tc>
              <w:tc>
                <w:tcPr>
                  <w:tcW w:w="851" w:type="dxa"/>
                </w:tcPr>
                <w:p>
                  <w:pPr>
                    <w:rPr>
                      <w:rFonts w:ascii="宋体" w:hAnsi="宋体"/>
                      <w:szCs w:val="21"/>
                    </w:rPr>
                  </w:pPr>
                  <w:r>
                    <w:rPr>
                      <w:rFonts w:hint="eastAsia" w:ascii="宋体" w:hAnsi="宋体"/>
                      <w:szCs w:val="21"/>
                    </w:rPr>
                    <w:t>——</w:t>
                  </w:r>
                </w:p>
              </w:tc>
              <w:tc>
                <w:tcPr>
                  <w:tcW w:w="850" w:type="dxa"/>
                </w:tcPr>
                <w:p>
                  <w:pPr>
                    <w:rPr>
                      <w:rFonts w:ascii="宋体" w:hAnsi="宋体"/>
                      <w:szCs w:val="21"/>
                    </w:rPr>
                  </w:pPr>
                  <w:r>
                    <w:rPr>
                      <w:rFonts w:hint="eastAsia" w:ascii="宋体" w:hAnsi="宋体"/>
                      <w:szCs w:val="21"/>
                    </w:rPr>
                    <w:t>——</w:t>
                  </w:r>
                </w:p>
              </w:tc>
              <w:tc>
                <w:tcPr>
                  <w:tcW w:w="1823" w:type="dxa"/>
                </w:tcPr>
                <w:p>
                  <w:pPr>
                    <w:rPr>
                      <w:rFonts w:hint="default" w:ascii="宋体" w:hAnsi="宋体" w:eastAsia="宋体"/>
                      <w:szCs w:val="21"/>
                      <w:lang w:val="en-US" w:eastAsia="zh-CN"/>
                    </w:rPr>
                  </w:pPr>
                  <w:r>
                    <w:rPr>
                      <w:rFonts w:hint="eastAsia" w:ascii="宋体" w:hAnsi="宋体"/>
                      <w:szCs w:val="21"/>
                      <w:lang w:val="en-US" w:eastAsia="zh-CN"/>
                    </w:rPr>
                    <w:t>紫外线消毒/高温消毒</w:t>
                  </w:r>
                </w:p>
              </w:tc>
              <w:tc>
                <w:tcPr>
                  <w:tcW w:w="1041" w:type="dxa"/>
                </w:tcPr>
                <w:p>
                  <w:pPr>
                    <w:rPr>
                      <w:rFonts w:ascii="宋体" w:hAnsi="宋体"/>
                      <w:szCs w:val="21"/>
                    </w:rPr>
                  </w:pPr>
                </w:p>
              </w:tc>
              <w:tc>
                <w:tcPr>
                  <w:tcW w:w="1507" w:type="dxa"/>
                </w:tcPr>
                <w:p>
                  <w:pPr>
                    <w:rPr>
                      <w:rFonts w:ascii="宋体" w:hAnsi="宋体"/>
                      <w:szCs w:val="21"/>
                    </w:rPr>
                  </w:pPr>
                  <w:r>
                    <w:rPr>
                      <w:rFonts w:hint="eastAsia" w:ascii="宋体" w:hAnsi="宋体"/>
                      <w:szCs w:val="21"/>
                    </w:rPr>
                    <w:t>每班次结束后</w:t>
                  </w:r>
                </w:p>
              </w:tc>
              <w:tc>
                <w:tcPr>
                  <w:tcW w:w="1090" w:type="dxa"/>
                </w:tcPr>
                <w:p>
                  <w:pPr>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宋体" w:hAnsi="宋体"/>
                      <w:szCs w:val="21"/>
                      <w:highlight w:val="none"/>
                    </w:rPr>
                  </w:pPr>
                  <w:r>
                    <w:rPr>
                      <w:rFonts w:hint="eastAsia" w:ascii="宋体" w:hAnsi="宋体"/>
                      <w:szCs w:val="21"/>
                      <w:highlight w:val="none"/>
                    </w:rPr>
                    <w:t>靴底</w:t>
                  </w:r>
                </w:p>
              </w:tc>
              <w:tc>
                <w:tcPr>
                  <w:tcW w:w="851" w:type="dxa"/>
                </w:tcPr>
                <w:p>
                  <w:pPr>
                    <w:rPr>
                      <w:rFonts w:ascii="宋体" w:hAnsi="宋体"/>
                      <w:szCs w:val="21"/>
                      <w:highlight w:val="none"/>
                    </w:rPr>
                  </w:pPr>
                  <w:r>
                    <w:rPr>
                      <w:rFonts w:hint="eastAsia" w:ascii="宋体" w:hAnsi="宋体"/>
                      <w:szCs w:val="21"/>
                      <w:highlight w:val="none"/>
                    </w:rPr>
                    <w:t>——</w:t>
                  </w:r>
                </w:p>
              </w:tc>
              <w:tc>
                <w:tcPr>
                  <w:tcW w:w="850" w:type="dxa"/>
                </w:tcPr>
                <w:p>
                  <w:pPr>
                    <w:rPr>
                      <w:rFonts w:ascii="宋体" w:hAnsi="宋体"/>
                      <w:szCs w:val="21"/>
                      <w:highlight w:val="none"/>
                    </w:rPr>
                  </w:pPr>
                  <w:r>
                    <w:rPr>
                      <w:rFonts w:hint="eastAsia" w:ascii="宋体" w:hAnsi="宋体"/>
                      <w:szCs w:val="21"/>
                      <w:highlight w:val="none"/>
                    </w:rPr>
                    <w:t>——</w:t>
                  </w:r>
                </w:p>
              </w:tc>
              <w:tc>
                <w:tcPr>
                  <w:tcW w:w="1823" w:type="dxa"/>
                  <w:vAlign w:val="top"/>
                </w:tcPr>
                <w:p>
                  <w:pPr>
                    <w:rPr>
                      <w:rFonts w:ascii="宋体" w:hAnsi="宋体" w:eastAsia="宋体" w:cs="Times New Roman"/>
                      <w:kern w:val="2"/>
                      <w:sz w:val="21"/>
                      <w:szCs w:val="21"/>
                      <w:highlight w:val="none"/>
                      <w:lang w:val="en-US" w:eastAsia="zh-CN" w:bidi="ar-SA"/>
                    </w:rPr>
                  </w:pPr>
                  <w:r>
                    <w:rPr>
                      <w:rFonts w:hint="eastAsia" w:ascii="宋体" w:hAnsi="宋体"/>
                      <w:szCs w:val="21"/>
                      <w:lang w:val="en-US" w:eastAsia="zh-CN"/>
                    </w:rPr>
                    <w:t>紫外线消毒</w:t>
                  </w:r>
                </w:p>
              </w:tc>
              <w:tc>
                <w:tcPr>
                  <w:tcW w:w="1041" w:type="dxa"/>
                  <w:vAlign w:val="top"/>
                </w:tcPr>
                <w:p>
                  <w:pPr>
                    <w:rPr>
                      <w:rFonts w:ascii="宋体" w:hAnsi="宋体" w:eastAsia="宋体" w:cs="Times New Roman"/>
                      <w:kern w:val="2"/>
                      <w:sz w:val="21"/>
                      <w:szCs w:val="21"/>
                      <w:highlight w:val="none"/>
                      <w:lang w:val="en-US" w:eastAsia="zh-CN" w:bidi="ar-SA"/>
                    </w:rPr>
                  </w:pPr>
                  <w:r>
                    <w:rPr>
                      <w:rFonts w:hint="eastAsia" w:ascii="宋体" w:hAnsi="宋体"/>
                      <w:szCs w:val="21"/>
                      <w:highlight w:val="none"/>
                    </w:rPr>
                    <w:t>——</w:t>
                  </w:r>
                </w:p>
              </w:tc>
              <w:tc>
                <w:tcPr>
                  <w:tcW w:w="1507" w:type="dxa"/>
                  <w:vAlign w:val="top"/>
                </w:tcPr>
                <w:p>
                  <w:pPr>
                    <w:rPr>
                      <w:rFonts w:ascii="宋体" w:hAnsi="宋体"/>
                      <w:szCs w:val="21"/>
                      <w:highlight w:val="none"/>
                    </w:rPr>
                  </w:pPr>
                  <w:r>
                    <w:rPr>
                      <w:rFonts w:hint="eastAsia" w:ascii="宋体" w:hAnsi="宋体"/>
                      <w:szCs w:val="21"/>
                    </w:rPr>
                    <w:t>每班次结束后</w:t>
                  </w:r>
                </w:p>
              </w:tc>
              <w:tc>
                <w:tcPr>
                  <w:tcW w:w="1090" w:type="dxa"/>
                </w:tcPr>
                <w:p>
                  <w:pPr>
                    <w:rPr>
                      <w:rFonts w:ascii="宋体" w:hAnsi="宋体"/>
                      <w:szCs w:val="21"/>
                      <w:highlight w:val="none"/>
                    </w:rPr>
                  </w:pP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hint="eastAsia" w:ascii="宋体" w:hAnsi="宋体"/>
                      <w:szCs w:val="21"/>
                      <w:highlight w:val="none"/>
                    </w:rPr>
                  </w:pPr>
                  <w:r>
                    <w:rPr>
                      <w:rFonts w:hint="eastAsia" w:ascii="宋体" w:hAnsi="宋体"/>
                      <w:szCs w:val="21"/>
                      <w:highlight w:val="none"/>
                    </w:rPr>
                    <w:t>设备</w:t>
                  </w:r>
                </w:p>
              </w:tc>
              <w:tc>
                <w:tcPr>
                  <w:tcW w:w="851" w:type="dxa"/>
                </w:tcPr>
                <w:p>
                  <w:pPr>
                    <w:rPr>
                      <w:rFonts w:hint="eastAsia" w:ascii="宋体" w:hAnsi="宋体"/>
                      <w:szCs w:val="21"/>
                      <w:highlight w:val="none"/>
                    </w:rPr>
                  </w:pPr>
                  <w:r>
                    <w:rPr>
                      <w:rFonts w:hint="eastAsia" w:ascii="宋体" w:hAnsi="宋体"/>
                      <w:szCs w:val="21"/>
                      <w:highlight w:val="none"/>
                    </w:rPr>
                    <w:t>——</w:t>
                  </w:r>
                </w:p>
              </w:tc>
              <w:tc>
                <w:tcPr>
                  <w:tcW w:w="850" w:type="dxa"/>
                </w:tcPr>
                <w:p>
                  <w:pPr>
                    <w:rPr>
                      <w:rFonts w:hint="eastAsia" w:ascii="宋体" w:hAnsi="宋体"/>
                      <w:szCs w:val="21"/>
                      <w:highlight w:val="none"/>
                    </w:rPr>
                  </w:pPr>
                  <w:r>
                    <w:rPr>
                      <w:rFonts w:hint="eastAsia" w:ascii="宋体" w:hAnsi="宋体"/>
                      <w:szCs w:val="21"/>
                      <w:highlight w:val="none"/>
                    </w:rPr>
                    <w:t>——</w:t>
                  </w:r>
                </w:p>
              </w:tc>
              <w:tc>
                <w:tcPr>
                  <w:tcW w:w="1823" w:type="dxa"/>
                  <w:vAlign w:val="top"/>
                </w:tcPr>
                <w:p>
                  <w:pPr>
                    <w:rPr>
                      <w:rFonts w:hint="eastAsia" w:ascii="宋体" w:hAnsi="宋体" w:eastAsia="宋体"/>
                      <w:szCs w:val="21"/>
                      <w:highlight w:val="none"/>
                      <w:lang w:eastAsia="zh-CN"/>
                    </w:rPr>
                  </w:pPr>
                  <w:r>
                    <w:rPr>
                      <w:rFonts w:hint="eastAsia" w:ascii="宋体" w:hAnsi="宋体"/>
                      <w:szCs w:val="21"/>
                      <w:lang w:val="en-US" w:eastAsia="zh-CN"/>
                    </w:rPr>
                    <w:t>紫外线消毒</w:t>
                  </w:r>
                </w:p>
              </w:tc>
              <w:tc>
                <w:tcPr>
                  <w:tcW w:w="1041" w:type="dxa"/>
                  <w:vAlign w:val="top"/>
                </w:tcPr>
                <w:p>
                  <w:pPr>
                    <w:rPr>
                      <w:rFonts w:hint="default" w:ascii="宋体" w:hAnsi="宋体" w:eastAsia="宋体"/>
                      <w:szCs w:val="21"/>
                      <w:highlight w:val="none"/>
                      <w:lang w:val="en-US" w:eastAsia="zh-CN"/>
                    </w:rPr>
                  </w:pPr>
                  <w:r>
                    <w:rPr>
                      <w:rFonts w:hint="eastAsia" w:ascii="宋体" w:hAnsi="宋体"/>
                      <w:szCs w:val="21"/>
                      <w:highlight w:val="none"/>
                    </w:rPr>
                    <w:t>——</w:t>
                  </w:r>
                </w:p>
              </w:tc>
              <w:tc>
                <w:tcPr>
                  <w:tcW w:w="1507" w:type="dxa"/>
                  <w:vAlign w:val="top"/>
                </w:tcPr>
                <w:p>
                  <w:pPr>
                    <w:rPr>
                      <w:rFonts w:hint="eastAsia" w:ascii="宋体" w:hAnsi="宋体"/>
                      <w:szCs w:val="21"/>
                      <w:highlight w:val="none"/>
                    </w:rPr>
                  </w:pPr>
                  <w:r>
                    <w:rPr>
                      <w:rFonts w:hint="eastAsia" w:ascii="宋体" w:hAnsi="宋体"/>
                      <w:szCs w:val="21"/>
                    </w:rPr>
                    <w:t>每班次结束后</w:t>
                  </w:r>
                </w:p>
              </w:tc>
              <w:tc>
                <w:tcPr>
                  <w:tcW w:w="1090" w:type="dxa"/>
                </w:tcPr>
                <w:p>
                  <w:pPr>
                    <w:rPr>
                      <w:rFonts w:hint="eastAsia" w:ascii="宋体" w:hAnsi="宋体"/>
                      <w:szCs w:val="21"/>
                      <w:highlight w:val="none"/>
                    </w:rPr>
                  </w:pP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hint="eastAsia" w:ascii="宋体" w:hAnsi="宋体"/>
                      <w:szCs w:val="21"/>
                      <w:highlight w:val="none"/>
                    </w:rPr>
                  </w:pPr>
                </w:p>
              </w:tc>
              <w:tc>
                <w:tcPr>
                  <w:tcW w:w="851" w:type="dxa"/>
                </w:tcPr>
                <w:p>
                  <w:pPr>
                    <w:rPr>
                      <w:rFonts w:hint="eastAsia" w:ascii="宋体" w:hAnsi="宋体"/>
                      <w:szCs w:val="21"/>
                      <w:highlight w:val="none"/>
                    </w:rPr>
                  </w:pPr>
                </w:p>
              </w:tc>
              <w:tc>
                <w:tcPr>
                  <w:tcW w:w="850" w:type="dxa"/>
                </w:tcPr>
                <w:p>
                  <w:pPr>
                    <w:rPr>
                      <w:rFonts w:hint="eastAsia" w:ascii="宋体" w:hAnsi="宋体"/>
                      <w:szCs w:val="21"/>
                      <w:highlight w:val="none"/>
                    </w:rPr>
                  </w:pPr>
                </w:p>
              </w:tc>
              <w:tc>
                <w:tcPr>
                  <w:tcW w:w="1823" w:type="dxa"/>
                  <w:vAlign w:val="top"/>
                </w:tcPr>
                <w:p>
                  <w:pPr>
                    <w:rPr>
                      <w:rFonts w:hint="eastAsia" w:ascii="宋体" w:hAnsi="宋体"/>
                      <w:szCs w:val="21"/>
                      <w:lang w:val="en-US" w:eastAsia="zh-CN"/>
                    </w:rPr>
                  </w:pPr>
                </w:p>
              </w:tc>
              <w:tc>
                <w:tcPr>
                  <w:tcW w:w="1041" w:type="dxa"/>
                  <w:vAlign w:val="top"/>
                </w:tcPr>
                <w:p>
                  <w:pPr>
                    <w:rPr>
                      <w:rFonts w:hint="eastAsia" w:ascii="宋体" w:hAnsi="宋体"/>
                      <w:szCs w:val="21"/>
                      <w:highlight w:val="none"/>
                    </w:rPr>
                  </w:pPr>
                </w:p>
              </w:tc>
              <w:tc>
                <w:tcPr>
                  <w:tcW w:w="1507" w:type="dxa"/>
                  <w:vAlign w:val="top"/>
                </w:tcPr>
                <w:p>
                  <w:pPr>
                    <w:rPr>
                      <w:rFonts w:hint="eastAsia" w:ascii="宋体" w:hAnsi="宋体"/>
                      <w:szCs w:val="21"/>
                      <w:highlight w:val="none"/>
                    </w:rPr>
                  </w:pPr>
                </w:p>
              </w:tc>
              <w:tc>
                <w:tcPr>
                  <w:tcW w:w="1090" w:type="dxa"/>
                </w:tcPr>
                <w:p>
                  <w:pPr>
                    <w:rPr>
                      <w:rFonts w:hint="eastAsia" w:ascii="宋体" w:hAnsi="宋体"/>
                      <w:szCs w:val="21"/>
                      <w:highlight w:val="none"/>
                    </w:rPr>
                  </w:pPr>
                </w:p>
              </w:tc>
            </w:tr>
          </w:tbl>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rPr>
            </w:pP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rPr>
            </w:pPr>
            <w:r>
              <w:rPr>
                <w:rFonts w:hint="default" w:ascii="宋体" w:hAnsi="宋体" w:eastAsia="宋体" w:cs="Times New Roman"/>
                <w:color w:val="0000FF"/>
                <w:szCs w:val="21"/>
                <w:lang w:val="en-US"/>
              </w:rPr>
              <w:t>食品清洗设施与洗手设施、工器具及设备的清洁设施分离。</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rPr>
            </w:pPr>
            <w:r>
              <w:rPr>
                <w:rFonts w:hint="eastAsia" w:ascii="宋体" w:hAnsi="宋体" w:eastAsia="宋体" w:cs="Times New Roman"/>
                <w:color w:val="0000FF"/>
                <w:szCs w:val="21"/>
                <w:lang w:eastAsia="zh-CN"/>
              </w:rPr>
              <w:sym w:font="Wingdings 2" w:char="0052"/>
            </w:r>
            <w:r>
              <w:rPr>
                <w:rFonts w:hint="eastAsia" w:ascii="Times New Roman" w:hAnsi="Times New Roman" w:eastAsia="宋体" w:cs="Times New Roman"/>
                <w:color w:val="0000FF"/>
                <w:szCs w:val="21"/>
                <w:lang w:val="en-US" w:eastAsia="zh-CN"/>
              </w:rPr>
              <w:t>是</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否，说明</w:t>
            </w:r>
            <w:r>
              <w:rPr>
                <w:rFonts w:hint="eastAsia" w:ascii="宋体" w:hAnsi="宋体" w:eastAsia="宋体" w:cs="Times New Roman"/>
                <w:color w:val="0000FF"/>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21"/>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虫害防治</w:t>
            </w:r>
          </w:p>
          <w:tbl>
            <w:tblPr>
              <w:tblStyle w:val="11"/>
              <w:tblW w:w="8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251"/>
              <w:gridCol w:w="1327"/>
              <w:gridCol w:w="1375"/>
              <w:gridCol w:w="1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950" w:type="dxa"/>
                </w:tcPr>
                <w:p>
                  <w:pPr>
                    <w:rPr>
                      <w:rFonts w:ascii="宋体" w:hAnsi="宋体"/>
                      <w:szCs w:val="21"/>
                    </w:rPr>
                  </w:pPr>
                  <w:r>
                    <w:rPr>
                      <w:rFonts w:hint="eastAsia" w:ascii="宋体" w:hAnsi="宋体"/>
                      <w:szCs w:val="21"/>
                    </w:rPr>
                    <w:t>虫害</w:t>
                  </w:r>
                </w:p>
              </w:tc>
              <w:tc>
                <w:tcPr>
                  <w:tcW w:w="3251" w:type="dxa"/>
                </w:tcPr>
                <w:p>
                  <w:pPr>
                    <w:rPr>
                      <w:rFonts w:ascii="宋体" w:hAnsi="宋体"/>
                      <w:szCs w:val="21"/>
                    </w:rPr>
                  </w:pPr>
                  <w:r>
                    <w:rPr>
                      <w:rFonts w:hint="eastAsia" w:ascii="宋体" w:hAnsi="宋体"/>
                      <w:szCs w:val="21"/>
                    </w:rPr>
                    <w:t>灭虫措施</w:t>
                  </w:r>
                </w:p>
              </w:tc>
              <w:tc>
                <w:tcPr>
                  <w:tcW w:w="1327" w:type="dxa"/>
                </w:tcPr>
                <w:p>
                  <w:pPr>
                    <w:rPr>
                      <w:rFonts w:ascii="宋体" w:hAnsi="宋体"/>
                      <w:szCs w:val="21"/>
                    </w:rPr>
                  </w:pPr>
                  <w:r>
                    <w:rPr>
                      <w:rFonts w:hint="eastAsia" w:ascii="宋体" w:hAnsi="宋体"/>
                      <w:szCs w:val="21"/>
                    </w:rPr>
                    <w:t>投放频次</w:t>
                  </w:r>
                </w:p>
              </w:tc>
              <w:tc>
                <w:tcPr>
                  <w:tcW w:w="1375" w:type="dxa"/>
                </w:tcPr>
                <w:p>
                  <w:pPr>
                    <w:rPr>
                      <w:rFonts w:ascii="宋体" w:hAnsi="宋体"/>
                      <w:szCs w:val="21"/>
                    </w:rPr>
                  </w:pPr>
                  <w:r>
                    <w:rPr>
                      <w:rFonts w:hint="eastAsia" w:ascii="宋体" w:hAnsi="宋体"/>
                      <w:szCs w:val="21"/>
                    </w:rPr>
                    <w:t>检查频次</w:t>
                  </w:r>
                </w:p>
              </w:tc>
              <w:tc>
                <w:tcPr>
                  <w:tcW w:w="1475" w:type="dxa"/>
                </w:tcPr>
                <w:p>
                  <w:pPr>
                    <w:rPr>
                      <w:rFonts w:ascii="宋体" w:hAnsi="宋体"/>
                      <w:szCs w:val="21"/>
                    </w:rPr>
                  </w:pPr>
                  <w:r>
                    <w:rPr>
                      <w:rFonts w:hint="eastAsia" w:ascii="宋体" w:hAnsi="宋体"/>
                      <w:szCs w:val="21"/>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950" w:type="dxa"/>
                </w:tcPr>
                <w:p>
                  <w:pPr>
                    <w:rPr>
                      <w:rFonts w:ascii="宋体" w:hAnsi="宋体"/>
                      <w:szCs w:val="21"/>
                    </w:rPr>
                  </w:pPr>
                  <w:r>
                    <w:rPr>
                      <w:rFonts w:hint="eastAsia" w:ascii="宋体" w:hAnsi="宋体"/>
                      <w:szCs w:val="21"/>
                    </w:rPr>
                    <w:t>蚊</w:t>
                  </w:r>
                </w:p>
              </w:tc>
              <w:tc>
                <w:tcPr>
                  <w:tcW w:w="3251" w:type="dxa"/>
                </w:tcPr>
                <w:p>
                  <w:pPr>
                    <w:rPr>
                      <w:rFonts w:ascii="宋体" w:hAnsi="宋体"/>
                      <w:szCs w:val="21"/>
                    </w:rPr>
                  </w:pPr>
                  <w:r>
                    <w:rPr>
                      <w:rFonts w:hint="eastAsia"/>
                    </w:rPr>
                    <w:sym w:font="Wingdings" w:char="00FE"/>
                  </w:r>
                  <w:r>
                    <w:rPr>
                      <w:rFonts w:hint="eastAsia" w:ascii="宋体" w:hAnsi="宋体"/>
                      <w:szCs w:val="21"/>
                    </w:rPr>
                    <w:t>纱帘、</w:t>
                  </w:r>
                  <w:r>
                    <w:rPr>
                      <w:rFonts w:hint="eastAsia"/>
                    </w:rPr>
                    <w:sym w:font="Wingdings" w:char="00FE"/>
                  </w:r>
                  <w:r>
                    <w:rPr>
                      <w:rFonts w:hint="eastAsia" w:ascii="宋体" w:hAnsi="宋体"/>
                      <w:szCs w:val="21"/>
                    </w:rPr>
                    <w:t>纱网、</w:t>
                  </w:r>
                  <w:r>
                    <w:rPr>
                      <w:rFonts w:hint="eastAsia"/>
                    </w:rPr>
                    <w:sym w:font="Wingdings" w:char="00FE"/>
                  </w:r>
                  <w:r>
                    <w:rPr>
                      <w:rFonts w:hint="eastAsia" w:ascii="宋体" w:hAnsi="宋体"/>
                      <w:szCs w:val="21"/>
                    </w:rPr>
                    <w:t>防蝇灯、</w:t>
                  </w:r>
                  <w:r>
                    <w:rPr>
                      <w:rFonts w:hint="eastAsia"/>
                    </w:rPr>
                    <w:sym w:font="Wingdings" w:char="00FE"/>
                  </w:r>
                  <w:r>
                    <w:rPr>
                      <w:rFonts w:hint="eastAsia" w:ascii="宋体" w:hAnsi="宋体"/>
                      <w:szCs w:val="21"/>
                    </w:rPr>
                    <w:t>风幕</w:t>
                  </w:r>
                </w:p>
              </w:tc>
              <w:tc>
                <w:tcPr>
                  <w:tcW w:w="1327" w:type="dxa"/>
                </w:tcPr>
                <w:p>
                  <w:pPr>
                    <w:rPr>
                      <w:rFonts w:ascii="宋体" w:hAnsi="宋体"/>
                      <w:szCs w:val="21"/>
                    </w:rPr>
                  </w:pPr>
                  <w:r>
                    <w:rPr>
                      <w:rFonts w:hint="eastAsia" w:ascii="宋体" w:hAnsi="宋体"/>
                      <w:szCs w:val="21"/>
                    </w:rPr>
                    <w:t>——</w:t>
                  </w:r>
                </w:p>
              </w:tc>
              <w:tc>
                <w:tcPr>
                  <w:tcW w:w="1375" w:type="dxa"/>
                </w:tcPr>
                <w:p>
                  <w:pPr>
                    <w:rPr>
                      <w:rFonts w:ascii="宋体" w:hAnsi="宋体"/>
                      <w:szCs w:val="21"/>
                    </w:rPr>
                  </w:pPr>
                  <w:r>
                    <w:rPr>
                      <w:rFonts w:hint="eastAsia" w:ascii="宋体" w:hAnsi="宋体"/>
                      <w:szCs w:val="21"/>
                    </w:rPr>
                    <w:t>每5天</w:t>
                  </w:r>
                </w:p>
              </w:tc>
              <w:tc>
                <w:tcPr>
                  <w:tcW w:w="1475" w:type="dxa"/>
                </w:tcPr>
                <w:p>
                  <w:pPr>
                    <w:rPr>
                      <w:rFonts w:ascii="宋体" w:hAnsi="宋体"/>
                      <w:szCs w:val="21"/>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950" w:type="dxa"/>
                </w:tcPr>
                <w:p>
                  <w:pPr>
                    <w:rPr>
                      <w:rFonts w:ascii="宋体" w:hAnsi="宋体"/>
                      <w:szCs w:val="21"/>
                    </w:rPr>
                  </w:pPr>
                  <w:r>
                    <w:rPr>
                      <w:rFonts w:hint="eastAsia" w:ascii="宋体" w:hAnsi="宋体"/>
                      <w:szCs w:val="21"/>
                    </w:rPr>
                    <w:t>蝇</w:t>
                  </w:r>
                </w:p>
              </w:tc>
              <w:tc>
                <w:tcPr>
                  <w:tcW w:w="3251" w:type="dxa"/>
                </w:tcPr>
                <w:p>
                  <w:pPr>
                    <w:rPr>
                      <w:rFonts w:ascii="宋体" w:hAnsi="宋体"/>
                      <w:szCs w:val="21"/>
                    </w:rPr>
                  </w:pPr>
                  <w:r>
                    <w:rPr>
                      <w:rFonts w:hint="eastAsia"/>
                    </w:rPr>
                    <w:sym w:font="Wingdings" w:char="00FE"/>
                  </w:r>
                  <w:r>
                    <w:rPr>
                      <w:rFonts w:hint="eastAsia" w:ascii="宋体" w:hAnsi="宋体"/>
                      <w:szCs w:val="21"/>
                    </w:rPr>
                    <w:t>纱帘、</w:t>
                  </w:r>
                  <w:r>
                    <w:rPr>
                      <w:rFonts w:hint="eastAsia"/>
                    </w:rPr>
                    <w:sym w:font="Wingdings" w:char="00FE"/>
                  </w:r>
                  <w:r>
                    <w:rPr>
                      <w:rFonts w:hint="eastAsia" w:ascii="宋体" w:hAnsi="宋体"/>
                      <w:szCs w:val="21"/>
                    </w:rPr>
                    <w:t>纱网、</w:t>
                  </w:r>
                  <w:r>
                    <w:rPr>
                      <w:rFonts w:hint="eastAsia"/>
                    </w:rPr>
                    <w:sym w:font="Wingdings" w:char="00FE"/>
                  </w:r>
                  <w:r>
                    <w:rPr>
                      <w:rFonts w:hint="eastAsia" w:ascii="宋体" w:hAnsi="宋体"/>
                      <w:szCs w:val="21"/>
                    </w:rPr>
                    <w:t>防蝇灯、</w:t>
                  </w:r>
                  <w:r>
                    <w:rPr>
                      <w:rFonts w:hint="eastAsia"/>
                    </w:rPr>
                    <w:sym w:font="Wingdings" w:char="00FE"/>
                  </w:r>
                  <w:r>
                    <w:rPr>
                      <w:rFonts w:hint="eastAsia" w:ascii="宋体" w:hAnsi="宋体"/>
                      <w:szCs w:val="21"/>
                    </w:rPr>
                    <w:t>风幕</w:t>
                  </w:r>
                </w:p>
              </w:tc>
              <w:tc>
                <w:tcPr>
                  <w:tcW w:w="1327" w:type="dxa"/>
                </w:tcPr>
                <w:p>
                  <w:pPr>
                    <w:rPr>
                      <w:rFonts w:ascii="宋体" w:hAnsi="宋体"/>
                      <w:szCs w:val="21"/>
                    </w:rPr>
                  </w:pPr>
                  <w:r>
                    <w:rPr>
                      <w:rFonts w:hint="eastAsia" w:ascii="宋体" w:hAnsi="宋体"/>
                      <w:szCs w:val="21"/>
                    </w:rPr>
                    <w:t>——</w:t>
                  </w:r>
                </w:p>
              </w:tc>
              <w:tc>
                <w:tcPr>
                  <w:tcW w:w="1375" w:type="dxa"/>
                </w:tcPr>
                <w:p>
                  <w:pPr>
                    <w:rPr>
                      <w:rFonts w:ascii="宋体" w:hAnsi="宋体"/>
                      <w:szCs w:val="21"/>
                    </w:rPr>
                  </w:pPr>
                  <w:r>
                    <w:rPr>
                      <w:rFonts w:hint="eastAsia" w:ascii="宋体" w:hAnsi="宋体"/>
                      <w:szCs w:val="21"/>
                    </w:rPr>
                    <w:t>每5天</w:t>
                  </w:r>
                </w:p>
              </w:tc>
              <w:tc>
                <w:tcPr>
                  <w:tcW w:w="1475" w:type="dxa"/>
                </w:tcPr>
                <w:p>
                  <w:pPr>
                    <w:rPr>
                      <w:rFonts w:ascii="宋体" w:hAnsi="宋体"/>
                      <w:szCs w:val="21"/>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950" w:type="dxa"/>
                </w:tcPr>
                <w:p>
                  <w:pPr>
                    <w:rPr>
                      <w:rFonts w:ascii="宋体" w:hAnsi="宋体"/>
                      <w:szCs w:val="21"/>
                    </w:rPr>
                  </w:pPr>
                  <w:r>
                    <w:rPr>
                      <w:rFonts w:hint="eastAsia" w:ascii="宋体" w:hAnsi="宋体"/>
                      <w:szCs w:val="21"/>
                    </w:rPr>
                    <w:t>鼠</w:t>
                  </w:r>
                </w:p>
              </w:tc>
              <w:tc>
                <w:tcPr>
                  <w:tcW w:w="3251" w:type="dxa"/>
                </w:tcPr>
                <w:p>
                  <w:pPr>
                    <w:rPr>
                      <w:rFonts w:ascii="宋体" w:hAnsi="宋体"/>
                      <w:szCs w:val="21"/>
                    </w:rPr>
                  </w:pPr>
                  <w:r>
                    <w:rPr>
                      <w:rFonts w:hint="eastAsia"/>
                    </w:rPr>
                    <w:sym w:font="Wingdings" w:char="00FE"/>
                  </w:r>
                  <w:r>
                    <w:rPr>
                      <w:rFonts w:hint="eastAsia" w:ascii="宋体" w:hAnsi="宋体"/>
                      <w:szCs w:val="21"/>
                    </w:rPr>
                    <w:t>防鼠板、</w:t>
                  </w:r>
                  <w:r>
                    <w:rPr>
                      <w:rFonts w:hint="eastAsia"/>
                    </w:rPr>
                    <w:sym w:font="Wingdings" w:char="00A8"/>
                  </w:r>
                  <w:r>
                    <w:rPr>
                      <w:rFonts w:hint="eastAsia" w:ascii="宋体" w:hAnsi="宋体"/>
                      <w:szCs w:val="21"/>
                    </w:rPr>
                    <w:t>捕鼠器、</w:t>
                  </w:r>
                  <w:r>
                    <w:rPr>
                      <w:rFonts w:hint="eastAsia"/>
                    </w:rPr>
                    <w:sym w:font="Wingdings" w:char="00A8"/>
                  </w:r>
                  <w:r>
                    <w:rPr>
                      <w:rFonts w:hint="eastAsia" w:ascii="宋体" w:hAnsi="宋体"/>
                      <w:szCs w:val="21"/>
                    </w:rPr>
                    <w:t>粘鼠板、</w:t>
                  </w:r>
                  <w:r>
                    <w:rPr>
                      <w:rFonts w:hint="eastAsia"/>
                    </w:rPr>
                    <w:sym w:font="Wingdings" w:char="00A8"/>
                  </w:r>
                  <w:r>
                    <w:rPr>
                      <w:rFonts w:hint="eastAsia" w:ascii="宋体" w:hAnsi="宋体"/>
                      <w:szCs w:val="21"/>
                    </w:rPr>
                    <w:t>生化信息素捕杀装置、</w:t>
                  </w:r>
                  <w:r>
                    <w:rPr>
                      <w:rFonts w:hint="eastAsia"/>
                    </w:rPr>
                    <w:sym w:font="Wingdings" w:char="00A8"/>
                  </w:r>
                  <w:r>
                    <w:rPr>
                      <w:rFonts w:hint="eastAsia" w:ascii="宋体" w:hAnsi="宋体"/>
                      <w:szCs w:val="21"/>
                    </w:rPr>
                    <w:t>室外诱饵投放点、</w:t>
                  </w:r>
                </w:p>
              </w:tc>
              <w:tc>
                <w:tcPr>
                  <w:tcW w:w="1327" w:type="dxa"/>
                </w:tcPr>
                <w:p>
                  <w:pPr>
                    <w:pStyle w:val="14"/>
                  </w:pPr>
                  <w:r>
                    <w:rPr>
                      <w:rFonts w:hint="eastAsia"/>
                      <w:bCs w:val="0"/>
                      <w:spacing w:val="0"/>
                    </w:rPr>
                    <w:t>基本符合</w:t>
                  </w:r>
                </w:p>
              </w:tc>
              <w:tc>
                <w:tcPr>
                  <w:tcW w:w="1375" w:type="dxa"/>
                </w:tcPr>
                <w:p>
                  <w:pPr>
                    <w:rPr>
                      <w:rFonts w:ascii="宋体" w:hAnsi="宋体"/>
                      <w:szCs w:val="21"/>
                    </w:rPr>
                  </w:pPr>
                  <w:r>
                    <w:rPr>
                      <w:rFonts w:hint="eastAsia" w:ascii="宋体" w:hAnsi="宋体"/>
                      <w:szCs w:val="21"/>
                    </w:rPr>
                    <w:t>每5天</w:t>
                  </w:r>
                </w:p>
              </w:tc>
              <w:tc>
                <w:tcPr>
                  <w:tcW w:w="1475" w:type="dxa"/>
                </w:tcPr>
                <w:p>
                  <w:pPr>
                    <w:rPr>
                      <w:rFonts w:ascii="宋体" w:hAnsi="宋体"/>
                      <w:szCs w:val="21"/>
                    </w:rPr>
                  </w:pP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950" w:type="dxa"/>
                </w:tcPr>
                <w:p>
                  <w:pPr>
                    <w:rPr>
                      <w:rFonts w:ascii="宋体" w:hAnsi="宋体"/>
                      <w:szCs w:val="21"/>
                    </w:rPr>
                  </w:pPr>
                  <w:r>
                    <w:rPr>
                      <w:rFonts w:hint="eastAsia" w:ascii="宋体" w:hAnsi="宋体"/>
                      <w:szCs w:val="21"/>
                    </w:rPr>
                    <w:t>蟑螂</w:t>
                  </w:r>
                </w:p>
              </w:tc>
              <w:tc>
                <w:tcPr>
                  <w:tcW w:w="3251" w:type="dxa"/>
                </w:tcPr>
                <w:p>
                  <w:pPr>
                    <w:rPr>
                      <w:rFonts w:ascii="宋体" w:hAnsi="宋体"/>
                      <w:szCs w:val="21"/>
                    </w:rPr>
                  </w:pPr>
                  <w:r>
                    <w:rPr>
                      <w:rFonts w:hint="eastAsia" w:ascii="宋体" w:hAnsi="宋体"/>
                      <w:szCs w:val="21"/>
                    </w:rPr>
                    <w:t>——</w:t>
                  </w:r>
                </w:p>
              </w:tc>
              <w:tc>
                <w:tcPr>
                  <w:tcW w:w="1327" w:type="dxa"/>
                </w:tcPr>
                <w:p>
                  <w:pPr>
                    <w:rPr>
                      <w:rFonts w:ascii="宋体" w:hAnsi="宋体"/>
                      <w:szCs w:val="21"/>
                    </w:rPr>
                  </w:pPr>
                </w:p>
              </w:tc>
              <w:tc>
                <w:tcPr>
                  <w:tcW w:w="1375" w:type="dxa"/>
                </w:tcPr>
                <w:p>
                  <w:pPr>
                    <w:rPr>
                      <w:rFonts w:ascii="宋体" w:hAnsi="宋体"/>
                      <w:szCs w:val="21"/>
                    </w:rPr>
                  </w:pPr>
                </w:p>
              </w:tc>
              <w:tc>
                <w:tcPr>
                  <w:tcW w:w="1475"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950" w:type="dxa"/>
                </w:tcPr>
                <w:p>
                  <w:pPr>
                    <w:rPr>
                      <w:rFonts w:ascii="宋体" w:hAnsi="宋体"/>
                      <w:szCs w:val="21"/>
                    </w:rPr>
                  </w:pPr>
                  <w:r>
                    <w:rPr>
                      <w:rFonts w:hint="eastAsia" w:ascii="宋体" w:hAnsi="宋体"/>
                      <w:szCs w:val="21"/>
                    </w:rPr>
                    <w:t>鸟类</w:t>
                  </w:r>
                </w:p>
              </w:tc>
              <w:tc>
                <w:tcPr>
                  <w:tcW w:w="3251" w:type="dxa"/>
                </w:tcPr>
                <w:p>
                  <w:pPr>
                    <w:rPr>
                      <w:rFonts w:ascii="宋体" w:hAnsi="宋体"/>
                      <w:szCs w:val="21"/>
                    </w:rPr>
                  </w:pPr>
                  <w:r>
                    <w:rPr>
                      <w:rFonts w:hint="eastAsia" w:ascii="宋体" w:hAnsi="宋体"/>
                      <w:szCs w:val="21"/>
                    </w:rPr>
                    <w:t>——</w:t>
                  </w:r>
                </w:p>
              </w:tc>
              <w:tc>
                <w:tcPr>
                  <w:tcW w:w="1327" w:type="dxa"/>
                </w:tcPr>
                <w:p>
                  <w:pPr>
                    <w:rPr>
                      <w:rFonts w:ascii="宋体" w:hAnsi="宋体"/>
                      <w:szCs w:val="21"/>
                    </w:rPr>
                  </w:pPr>
                </w:p>
              </w:tc>
              <w:tc>
                <w:tcPr>
                  <w:tcW w:w="1375" w:type="dxa"/>
                </w:tcPr>
                <w:p>
                  <w:pPr>
                    <w:rPr>
                      <w:rFonts w:ascii="宋体" w:hAnsi="宋体"/>
                      <w:szCs w:val="21"/>
                    </w:rPr>
                  </w:pPr>
                </w:p>
              </w:tc>
              <w:tc>
                <w:tcPr>
                  <w:tcW w:w="1475" w:type="dxa"/>
                </w:tcPr>
                <w:p>
                  <w:pPr>
                    <w:rPr>
                      <w:rFonts w:ascii="宋体" w:hAnsi="宋体"/>
                      <w:szCs w:val="21"/>
                    </w:rPr>
                  </w:pP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rPr>
              <w:t>虫害控制采取外包方式，</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否，</w:t>
            </w:r>
            <w:r>
              <w:rPr>
                <w:rFonts w:hint="eastAsia" w:ascii="宋体" w:hAnsi="宋体" w:eastAsia="宋体" w:cs="Times New Roman"/>
                <w:color w:val="0000FF"/>
                <w:szCs w:val="21"/>
                <w:lang w:eastAsia="zh-CN"/>
              </w:rPr>
              <w:sym w:font="Wingdings 2" w:char="00A3"/>
            </w:r>
            <w:r>
              <w:rPr>
                <w:rFonts w:hint="eastAsia" w:ascii="Times New Roman" w:hAnsi="Times New Roman" w:eastAsia="宋体" w:cs="Times New Roman"/>
                <w:color w:val="0000FF"/>
                <w:szCs w:val="21"/>
                <w:lang w:val="en-US" w:eastAsia="zh-CN"/>
              </w:rPr>
              <w:t>是</w:t>
            </w:r>
            <w:r>
              <w:rPr>
                <w:rFonts w:hint="eastAsia" w:ascii="Times New Roman" w:hAnsi="Times New Roman" w:eastAsia="宋体" w:cs="Times New Roman"/>
                <w:color w:val="0000FF"/>
                <w:szCs w:val="21"/>
                <w:lang w:eastAsia="zh-CN"/>
              </w:rPr>
              <w:t>，</w:t>
            </w:r>
            <w:r>
              <w:rPr>
                <w:rFonts w:hint="eastAsia" w:ascii="宋体" w:hAnsi="宋体" w:eastAsia="宋体" w:cs="Times New Roman"/>
                <w:color w:val="0000FF"/>
                <w:szCs w:val="21"/>
                <w:lang w:val="en-US" w:eastAsia="zh-CN"/>
              </w:rPr>
              <w:t>说明</w:t>
            </w:r>
            <w:r>
              <w:rPr>
                <w:rFonts w:hint="eastAsia" w:ascii="宋体" w:hAnsi="宋体" w:eastAsia="宋体" w:cs="Times New Roman"/>
                <w:color w:val="0000FF"/>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21"/>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员工卫生</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eastAsia="zh-CN"/>
              </w:rPr>
            </w:pPr>
            <w:r>
              <w:rPr>
                <w:rFonts w:hint="eastAsia" w:ascii="宋体" w:hAnsi="宋体" w:eastAsia="宋体" w:cs="Times New Roman"/>
                <w:color w:val="0000FF"/>
                <w:szCs w:val="21"/>
              </w:rPr>
              <w:t>员工卫生设施并维护良好。包括</w:t>
            </w:r>
            <w:r>
              <w:rPr>
                <w:rFonts w:hint="eastAsia" w:ascii="宋体" w:hAnsi="宋体" w:eastAsia="宋体" w:cs="Times New Roman"/>
                <w:color w:val="0000FF"/>
                <w:szCs w:val="21"/>
                <w:lang w:eastAsia="zh-CN"/>
              </w:rPr>
              <w:t>：</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更衣室、</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rPr>
              <w:t>工作鞋靴消毒设施</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rPr>
              <w:t>穿戴鞋套设施、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洗手设施、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干手设施、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手消毒设施、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风淋室、</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rPr>
              <w:t>淋浴室</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卫生间等。</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21"/>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工作服管理</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员工</w:t>
            </w:r>
            <w:r>
              <w:rPr>
                <w:rFonts w:hint="eastAsia" w:ascii="宋体" w:hAnsi="宋体" w:eastAsia="宋体" w:cs="Times New Roman"/>
                <w:color w:val="0000FF"/>
                <w:szCs w:val="21"/>
              </w:rPr>
              <w:t>工作服及配套用品</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包括：</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口罩、</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帽子、</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发网、</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衣、</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裤、</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鞋靴、</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围裙、</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套袖、</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手套</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工作服</w:t>
            </w:r>
            <w:r>
              <w:rPr>
                <w:rFonts w:hint="eastAsia" w:ascii="宋体" w:hAnsi="宋体" w:eastAsia="宋体" w:cs="Times New Roman"/>
                <w:color w:val="0000FF"/>
                <w:szCs w:val="21"/>
                <w:lang w:val="en-US" w:eastAsia="zh-CN"/>
              </w:rPr>
              <w:t>清洁：</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集中清洁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lang w:val="en-US" w:eastAsia="zh-CN"/>
              </w:rPr>
              <w:t>员工自理</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rPr>
              <w:t>工作服</w:t>
            </w:r>
            <w:r>
              <w:rPr>
                <w:rFonts w:hint="eastAsia" w:ascii="宋体" w:hAnsi="宋体" w:eastAsia="宋体" w:cs="Times New Roman"/>
                <w:color w:val="0000FF"/>
                <w:szCs w:val="21"/>
                <w:lang w:val="en-US" w:eastAsia="zh-CN"/>
              </w:rPr>
              <w:t>消毒：</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 xml:space="preserve">无需消毒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 xml:space="preserve">热力消毒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紫外消毒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臭氧消毒</w:t>
            </w:r>
            <w:r>
              <w:rPr>
                <w:rFonts w:hint="eastAsia" w:ascii="宋体" w:hAnsi="宋体" w:cs="Times New Roman"/>
                <w:color w:val="0000FF"/>
                <w:szCs w:val="21"/>
                <w:lang w:val="en-US" w:eastAsia="zh-CN"/>
              </w:rPr>
              <w:t>（后续将购置）</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21"/>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员工健康</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eastAsia="zh-CN"/>
              </w:rPr>
            </w:pPr>
            <w:r>
              <w:rPr>
                <w:rFonts w:hint="eastAsia" w:ascii="宋体" w:hAnsi="宋体" w:eastAsia="宋体" w:cs="Times New Roman"/>
                <w:color w:val="0000FF"/>
                <w:szCs w:val="21"/>
              </w:rPr>
              <w:t>每年对食品安全有直接影响的生产/经营人员进行健康检查</w:t>
            </w:r>
            <w:r>
              <w:rPr>
                <w:rFonts w:hint="eastAsia" w:ascii="宋体" w:hAnsi="宋体" w:eastAsia="宋体" w:cs="Times New Roman"/>
                <w:color w:val="0000FF"/>
                <w:szCs w:val="21"/>
                <w:lang w:eastAsia="zh-CN"/>
              </w:rPr>
              <w:t>。</w:t>
            </w:r>
          </w:p>
          <w:tbl>
            <w:tblPr>
              <w:tblStyle w:val="10"/>
              <w:tblW w:w="8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9"/>
              <w:gridCol w:w="992"/>
              <w:gridCol w:w="1984"/>
              <w:gridCol w:w="2097"/>
              <w:gridCol w:w="1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rFonts w:eastAsia="黑体"/>
                    </w:rPr>
                  </w:pPr>
                  <w:r>
                    <w:rPr>
                      <w:rFonts w:hint="eastAsia"/>
                    </w:rPr>
                    <w:t>人员类型</w:t>
                  </w:r>
                </w:p>
              </w:tc>
              <w:tc>
                <w:tcPr>
                  <w:tcW w:w="992" w:type="dxa"/>
                </w:tcPr>
                <w:p>
                  <w:r>
                    <w:rPr>
                      <w:rFonts w:hint="eastAsia"/>
                    </w:rPr>
                    <w:t>姓名</w:t>
                  </w:r>
                </w:p>
              </w:tc>
              <w:tc>
                <w:tcPr>
                  <w:tcW w:w="1984" w:type="dxa"/>
                </w:tcPr>
                <w:p>
                  <w:r>
                    <w:rPr>
                      <w:rFonts w:hint="eastAsia"/>
                    </w:rPr>
                    <w:t>资格证书编号</w:t>
                  </w:r>
                </w:p>
              </w:tc>
              <w:tc>
                <w:tcPr>
                  <w:tcW w:w="2097" w:type="dxa"/>
                </w:tcPr>
                <w:p>
                  <w:r>
                    <w:rPr>
                      <w:rFonts w:hint="eastAsia"/>
                    </w:rPr>
                    <w:t>有效期期限</w:t>
                  </w:r>
                </w:p>
              </w:tc>
              <w:tc>
                <w:tcPr>
                  <w:tcW w:w="1966" w:type="dxa"/>
                </w:tcPr>
                <w:p>
                  <w:r>
                    <w:rPr>
                      <w:rFonts w:hint="eastAsia"/>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rFonts w:eastAsia="黑体"/>
                    </w:rPr>
                  </w:pPr>
                  <w:r>
                    <w:rPr>
                      <w:rFonts w:hint="eastAsia" w:eastAsia="黑体"/>
                    </w:rPr>
                    <w:t>运营部（餐食加工）</w:t>
                  </w:r>
                </w:p>
              </w:tc>
              <w:tc>
                <w:tcPr>
                  <w:tcW w:w="992" w:type="dxa"/>
                </w:tcPr>
                <w:p>
                  <w:pPr>
                    <w:rPr>
                      <w:rFonts w:eastAsia="黑体"/>
                    </w:rPr>
                  </w:pPr>
                  <w:r>
                    <w:rPr>
                      <w:rFonts w:hint="eastAsia" w:eastAsia="黑体"/>
                    </w:rPr>
                    <w:t>郑祖桐</w:t>
                  </w:r>
                </w:p>
              </w:tc>
              <w:tc>
                <w:tcPr>
                  <w:tcW w:w="1984" w:type="dxa"/>
                </w:tcPr>
                <w:p>
                  <w:pPr>
                    <w:rPr>
                      <w:rFonts w:eastAsia="黑体"/>
                    </w:rPr>
                  </w:pPr>
                  <w:r>
                    <w:rPr>
                      <w:rFonts w:hint="eastAsia" w:eastAsia="黑体"/>
                    </w:rPr>
                    <w:t>0</w:t>
                  </w:r>
                  <w:r>
                    <w:rPr>
                      <w:rFonts w:eastAsia="黑体"/>
                    </w:rPr>
                    <w:t>607032021015911</w:t>
                  </w:r>
                </w:p>
              </w:tc>
              <w:tc>
                <w:tcPr>
                  <w:tcW w:w="2097" w:type="dxa"/>
                </w:tcPr>
                <w:p>
                  <w:pPr>
                    <w:rPr>
                      <w:rFonts w:eastAsia="黑体"/>
                    </w:rPr>
                  </w:pPr>
                  <w:r>
                    <w:rPr>
                      <w:rFonts w:hint="eastAsia"/>
                    </w:rPr>
                    <w:t>2022年</w:t>
                  </w:r>
                  <w:r>
                    <w:t>9</w:t>
                  </w:r>
                  <w:r>
                    <w:rPr>
                      <w:rFonts w:hint="eastAsia"/>
                    </w:rPr>
                    <w:t>月</w:t>
                  </w:r>
                  <w:r>
                    <w:t>17</w:t>
                  </w:r>
                  <w:r>
                    <w:rPr>
                      <w:rFonts w:hint="eastAsia"/>
                    </w:rPr>
                    <w:t>日</w:t>
                  </w:r>
                </w:p>
              </w:tc>
              <w:tc>
                <w:tcPr>
                  <w:tcW w:w="1966" w:type="dxa"/>
                </w:tcPr>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rFonts w:eastAsia="黑体"/>
                    </w:rPr>
                  </w:pPr>
                  <w:r>
                    <w:rPr>
                      <w:rFonts w:hint="eastAsia" w:eastAsia="黑体"/>
                    </w:rPr>
                    <w:t>品控经理</w:t>
                  </w:r>
                </w:p>
              </w:tc>
              <w:tc>
                <w:tcPr>
                  <w:tcW w:w="992" w:type="dxa"/>
                </w:tcPr>
                <w:p>
                  <w:r>
                    <w:rPr>
                      <w:rFonts w:hint="eastAsia"/>
                    </w:rPr>
                    <w:t>陈吉利</w:t>
                  </w:r>
                </w:p>
              </w:tc>
              <w:tc>
                <w:tcPr>
                  <w:tcW w:w="1984" w:type="dxa"/>
                </w:tcPr>
                <w:p>
                  <w:r>
                    <w:t>0929033321025896</w:t>
                  </w:r>
                </w:p>
              </w:tc>
              <w:tc>
                <w:tcPr>
                  <w:tcW w:w="2097" w:type="dxa"/>
                </w:tcPr>
                <w:p>
                  <w:r>
                    <w:rPr>
                      <w:rFonts w:hint="eastAsia"/>
                    </w:rPr>
                    <w:t>2022年</w:t>
                  </w:r>
                  <w:r>
                    <w:t>12</w:t>
                  </w:r>
                  <w:r>
                    <w:rPr>
                      <w:rFonts w:hint="eastAsia"/>
                    </w:rPr>
                    <w:t>月</w:t>
                  </w:r>
                  <w:r>
                    <w:t>16</w:t>
                  </w:r>
                  <w:r>
                    <w:rPr>
                      <w:rFonts w:hint="eastAsia"/>
                    </w:rPr>
                    <w:t>日</w:t>
                  </w:r>
                </w:p>
              </w:tc>
              <w:tc>
                <w:tcPr>
                  <w:tcW w:w="1966" w:type="dxa"/>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rFonts w:eastAsia="黑体"/>
                    </w:rPr>
                  </w:pPr>
                  <w:r>
                    <w:rPr>
                      <w:rFonts w:hint="eastAsia" w:eastAsia="黑体"/>
                    </w:rPr>
                    <w:t>运营部（厨师长）</w:t>
                  </w:r>
                </w:p>
              </w:tc>
              <w:tc>
                <w:tcPr>
                  <w:tcW w:w="992" w:type="dxa"/>
                </w:tcPr>
                <w:p>
                  <w:r>
                    <w:rPr>
                      <w:rFonts w:hint="eastAsia"/>
                    </w:rPr>
                    <w:t>庄方增</w:t>
                  </w:r>
                </w:p>
              </w:tc>
              <w:tc>
                <w:tcPr>
                  <w:tcW w:w="1984" w:type="dxa"/>
                </w:tcPr>
                <w:p>
                  <w:r>
                    <w:rPr>
                      <w:rFonts w:hint="eastAsia"/>
                    </w:rPr>
                    <w:t>0</w:t>
                  </w:r>
                  <w:r>
                    <w:t>803032021047504</w:t>
                  </w:r>
                </w:p>
              </w:tc>
              <w:tc>
                <w:tcPr>
                  <w:tcW w:w="2097" w:type="dxa"/>
                </w:tcPr>
                <w:p>
                  <w:r>
                    <w:rPr>
                      <w:rFonts w:hint="eastAsia"/>
                    </w:rPr>
                    <w:t>2022年</w:t>
                  </w:r>
                  <w:r>
                    <w:t>12</w:t>
                  </w:r>
                  <w:r>
                    <w:rPr>
                      <w:rFonts w:hint="eastAsia"/>
                    </w:rPr>
                    <w:t>月</w:t>
                  </w:r>
                  <w:r>
                    <w:t>06</w:t>
                  </w:r>
                  <w:r>
                    <w:rPr>
                      <w:rFonts w:hint="eastAsia"/>
                    </w:rPr>
                    <w:t>日</w:t>
                  </w:r>
                </w:p>
              </w:tc>
              <w:tc>
                <w:tcPr>
                  <w:tcW w:w="1966" w:type="dxa"/>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r>
                    <w:rPr>
                      <w:rFonts w:hint="eastAsia" w:eastAsia="黑体"/>
                    </w:rPr>
                    <w:t>运营部（餐食加工）</w:t>
                  </w:r>
                </w:p>
              </w:tc>
              <w:tc>
                <w:tcPr>
                  <w:tcW w:w="992" w:type="dxa"/>
                </w:tcPr>
                <w:p>
                  <w:r>
                    <w:rPr>
                      <w:rFonts w:hint="eastAsia"/>
                    </w:rPr>
                    <w:t>牛富强</w:t>
                  </w:r>
                </w:p>
              </w:tc>
              <w:tc>
                <w:tcPr>
                  <w:tcW w:w="1984" w:type="dxa"/>
                </w:tcPr>
                <w:p>
                  <w:r>
                    <w:rPr>
                      <w:rFonts w:hint="eastAsia"/>
                    </w:rPr>
                    <w:t>0</w:t>
                  </w:r>
                  <w:r>
                    <w:t>803032021047506</w:t>
                  </w:r>
                </w:p>
              </w:tc>
              <w:tc>
                <w:tcPr>
                  <w:tcW w:w="2097" w:type="dxa"/>
                </w:tcPr>
                <w:p>
                  <w:r>
                    <w:rPr>
                      <w:rFonts w:hint="eastAsia"/>
                    </w:rPr>
                    <w:t>2022年</w:t>
                  </w:r>
                  <w:r>
                    <w:t>12</w:t>
                  </w:r>
                  <w:r>
                    <w:rPr>
                      <w:rFonts w:hint="eastAsia"/>
                    </w:rPr>
                    <w:t>月0</w:t>
                  </w:r>
                  <w:r>
                    <w:t>6</w:t>
                  </w:r>
                  <w:r>
                    <w:rPr>
                      <w:rFonts w:hint="eastAsia"/>
                    </w:rPr>
                    <w:t>日</w:t>
                  </w:r>
                </w:p>
              </w:tc>
              <w:tc>
                <w:tcPr>
                  <w:tcW w:w="1966" w:type="dxa"/>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bl>
          <w:p>
            <w:pPr>
              <w:pStyle w:val="2"/>
              <w:rPr>
                <w:rFonts w:hint="eastAsia" w:ascii="宋体" w:hAnsi="宋体" w:eastAsia="宋体" w:cs="Times New Roman"/>
                <w:color w:val="0000FF"/>
                <w:szCs w:val="21"/>
                <w:lang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21"/>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场所巡检</w:t>
            </w:r>
          </w:p>
          <w:p>
            <w:pPr>
              <w:pStyle w:val="14"/>
              <w:keepNext w:val="0"/>
              <w:keepLines w:val="0"/>
              <w:suppressLineNumbers w:val="0"/>
              <w:spacing w:beforeAutospacing="0" w:afterAutospacing="0"/>
              <w:ind w:left="0" w:right="0"/>
              <w:rPr>
                <w:rFonts w:hint="eastAsia" w:ascii="宋体" w:hAnsi="宋体" w:eastAsia="宋体" w:cs="Times New Roman"/>
                <w:color w:val="0000FF"/>
                <w:szCs w:val="21"/>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7"/>
              <w:gridCol w:w="2137"/>
              <w:gridCol w:w="2138"/>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p>
              </w:tc>
              <w:tc>
                <w:tcPr>
                  <w:tcW w:w="2137"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巡检频次</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巡检方法</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巡检部门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人员</w:t>
                  </w:r>
                </w:p>
              </w:tc>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每月</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品控部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环境</w:t>
                  </w:r>
                </w:p>
              </w:tc>
              <w:tc>
                <w:tcPr>
                  <w:tcW w:w="2137"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每月</w:t>
                  </w:r>
                </w:p>
              </w:tc>
              <w:tc>
                <w:tcPr>
                  <w:tcW w:w="213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品控部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设备</w:t>
                  </w:r>
                </w:p>
              </w:tc>
              <w:tc>
                <w:tcPr>
                  <w:tcW w:w="2137"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每月</w:t>
                  </w:r>
                </w:p>
              </w:tc>
              <w:tc>
                <w:tcPr>
                  <w:tcW w:w="213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品控部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设施</w:t>
                  </w:r>
                </w:p>
              </w:tc>
              <w:tc>
                <w:tcPr>
                  <w:tcW w:w="2137"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每月</w:t>
                  </w:r>
                </w:p>
              </w:tc>
              <w:tc>
                <w:tcPr>
                  <w:tcW w:w="213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rPr>
                  </w:pPr>
                  <w:r>
                    <w:rPr>
                      <w:rFonts w:hint="eastAsia" w:ascii="宋体" w:hAnsi="宋体" w:cs="Times New Roman"/>
                      <w:color w:val="0000FF"/>
                      <w:szCs w:val="21"/>
                      <w:vertAlign w:val="baseline"/>
                      <w:lang w:val="en-US" w:eastAsia="zh-CN"/>
                    </w:rPr>
                    <w:t>品控部</w:t>
                  </w:r>
                </w:p>
              </w:tc>
            </w:tr>
          </w:tbl>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cs="Times New Roman"/>
                <w:color w:val="0000FF"/>
                <w:szCs w:val="21"/>
                <w:lang w:val="en-US" w:eastAsia="zh-CN"/>
              </w:rPr>
              <w:t>策划周期偏长，已现场沟通</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21"/>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返工</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体系建立以来未发生</w:t>
            </w:r>
          </w:p>
          <w:tbl>
            <w:tblPr>
              <w:tblStyle w:val="11"/>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820"/>
              <w:gridCol w:w="1576"/>
              <w:gridCol w:w="1398"/>
              <w:gridCol w:w="1173"/>
              <w:gridCol w:w="1255"/>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返工品</w:t>
                  </w:r>
                </w:p>
              </w:tc>
              <w:tc>
                <w:tcPr>
                  <w:tcW w:w="820"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分类</w:t>
                  </w:r>
                </w:p>
              </w:tc>
              <w:tc>
                <w:tcPr>
                  <w:tcW w:w="1576"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原因</w:t>
                  </w:r>
                </w:p>
              </w:tc>
              <w:tc>
                <w:tcPr>
                  <w:tcW w:w="139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生产日期</w:t>
                  </w:r>
                </w:p>
              </w:tc>
              <w:tc>
                <w:tcPr>
                  <w:tcW w:w="1173"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班次</w:t>
                  </w:r>
                </w:p>
              </w:tc>
              <w:tc>
                <w:tcPr>
                  <w:tcW w:w="1255"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生产线</w:t>
                  </w:r>
                </w:p>
              </w:tc>
              <w:tc>
                <w:tcPr>
                  <w:tcW w:w="1219"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保质期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w:t>
                  </w:r>
                </w:p>
              </w:tc>
              <w:tc>
                <w:tcPr>
                  <w:tcW w:w="820"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576"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39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173"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255"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1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820"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576"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39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173"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55"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1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820"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576"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39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173"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55"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1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21"/>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运输储存</w:t>
            </w:r>
          </w:p>
          <w:tbl>
            <w:tblPr>
              <w:tblStyle w:val="11"/>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2492"/>
              <w:gridCol w:w="1190"/>
              <w:gridCol w:w="1100"/>
              <w:gridCol w:w="1174"/>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p>
              </w:tc>
              <w:tc>
                <w:tcPr>
                  <w:tcW w:w="2492"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清洁频次</w:t>
                  </w:r>
                </w:p>
              </w:tc>
              <w:tc>
                <w:tcPr>
                  <w:tcW w:w="1190" w:type="dxa"/>
                  <w:vAlign w:val="top"/>
                </w:tcPr>
                <w:p>
                  <w:pPr>
                    <w:keepNext w:val="0"/>
                    <w:keepLines w:val="0"/>
                    <w:numPr>
                      <w:ilvl w:val="0"/>
                      <w:numId w:val="0"/>
                    </w:numPr>
                    <w:suppressLineNumbers w:val="0"/>
                    <w:spacing w:before="0" w:beforeAutospacing="0" w:after="0" w:afterAutospacing="0"/>
                    <w:ind w:left="0" w:leftChars="0" w:right="0" w:firstLine="0" w:firstLineChars="0"/>
                    <w:rPr>
                      <w:rFonts w:hint="eastAsia" w:ascii="宋体" w:hAnsi="宋体" w:eastAsia="宋体" w:cs="Times New Roman"/>
                      <w:color w:val="0000FF"/>
                      <w:kern w:val="2"/>
                      <w:sz w:val="21"/>
                      <w:szCs w:val="21"/>
                      <w:vertAlign w:val="baseline"/>
                      <w:lang w:val="en-US" w:eastAsia="zh-CN" w:bidi="ar-SA"/>
                    </w:rPr>
                  </w:pPr>
                  <w:r>
                    <w:rPr>
                      <w:rFonts w:hint="eastAsia" w:ascii="宋体" w:hAnsi="宋体" w:eastAsia="宋体" w:cs="Times New Roman"/>
                      <w:color w:val="0000FF"/>
                      <w:szCs w:val="21"/>
                      <w:vertAlign w:val="baseline"/>
                      <w:lang w:val="en-US" w:eastAsia="zh-CN"/>
                    </w:rPr>
                    <w:t>清洁方法</w:t>
                  </w:r>
                </w:p>
              </w:tc>
              <w:tc>
                <w:tcPr>
                  <w:tcW w:w="1100"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温度要求</w:t>
                  </w:r>
                </w:p>
              </w:tc>
              <w:tc>
                <w:tcPr>
                  <w:tcW w:w="1174"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湿度要求</w:t>
                  </w:r>
                </w:p>
              </w:tc>
              <w:tc>
                <w:tcPr>
                  <w:tcW w:w="144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检查方法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容器</w:t>
                  </w:r>
                </w:p>
              </w:tc>
              <w:tc>
                <w:tcPr>
                  <w:tcW w:w="2492"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每天使用完毕后进行</w:t>
                  </w:r>
                </w:p>
              </w:tc>
              <w:tc>
                <w:tcPr>
                  <w:tcW w:w="119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水洗</w:t>
                  </w:r>
                </w:p>
              </w:tc>
              <w:tc>
                <w:tcPr>
                  <w:tcW w:w="1100" w:type="dxa"/>
                  <w:vAlign w:val="top"/>
                </w:tcPr>
                <w:p>
                  <w:pPr>
                    <w:keepNext w:val="0"/>
                    <w:keepLines w:val="0"/>
                    <w:suppressLineNumbers w:val="0"/>
                    <w:spacing w:before="0" w:beforeAutospacing="0" w:after="0" w:afterAutospacing="0"/>
                    <w:ind w:left="0" w:right="0"/>
                    <w:rPr>
                      <w:rFonts w:hint="eastAsia" w:ascii="Calibri" w:hAnsi="Calibri" w:eastAsia="宋体" w:cs="Times New Roman"/>
                      <w:kern w:val="2"/>
                      <w:sz w:val="21"/>
                      <w:szCs w:val="24"/>
                      <w:highlight w:val="none"/>
                      <w:lang w:val="en-US" w:eastAsia="zh-CN" w:bidi="ar-SA"/>
                    </w:rPr>
                  </w:pPr>
                  <w:r>
                    <w:rPr>
                      <w:rFonts w:hint="eastAsia" w:ascii="Calibri" w:hAnsi="Calibri"/>
                      <w:highlight w:val="none"/>
                      <w:lang w:val="en-US" w:eastAsia="zh-CN"/>
                    </w:rPr>
                    <w:t>——</w:t>
                  </w:r>
                </w:p>
              </w:tc>
              <w:tc>
                <w:tcPr>
                  <w:tcW w:w="1174"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44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工器具</w:t>
                  </w:r>
                </w:p>
              </w:tc>
              <w:tc>
                <w:tcPr>
                  <w:tcW w:w="2492"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每天使用完毕后进行</w:t>
                  </w:r>
                </w:p>
              </w:tc>
              <w:tc>
                <w:tcPr>
                  <w:tcW w:w="119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水洗</w:t>
                  </w:r>
                </w:p>
              </w:tc>
              <w:tc>
                <w:tcPr>
                  <w:tcW w:w="1100" w:type="dxa"/>
                  <w:vAlign w:val="top"/>
                </w:tcPr>
                <w:p>
                  <w:pPr>
                    <w:keepNext w:val="0"/>
                    <w:keepLines w:val="0"/>
                    <w:suppressLineNumbers w:val="0"/>
                    <w:spacing w:before="0" w:beforeAutospacing="0" w:after="0" w:afterAutospacing="0"/>
                    <w:ind w:left="0" w:right="0"/>
                    <w:rPr>
                      <w:rFonts w:hint="eastAsia" w:ascii="Calibri" w:hAnsi="Calibri" w:eastAsia="宋体" w:cs="Times New Roman"/>
                      <w:kern w:val="2"/>
                      <w:sz w:val="21"/>
                      <w:szCs w:val="24"/>
                      <w:highlight w:val="none"/>
                      <w:lang w:val="en-US" w:eastAsia="zh-CN" w:bidi="ar-SA"/>
                    </w:rPr>
                  </w:pPr>
                  <w:r>
                    <w:rPr>
                      <w:rFonts w:hint="eastAsia" w:ascii="Calibri" w:hAnsi="Calibri"/>
                      <w:highlight w:val="none"/>
                      <w:lang w:val="en-US" w:eastAsia="zh-CN"/>
                    </w:rPr>
                    <w:t>——</w:t>
                  </w:r>
                </w:p>
              </w:tc>
              <w:tc>
                <w:tcPr>
                  <w:tcW w:w="1174"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44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设备</w:t>
                  </w:r>
                </w:p>
              </w:tc>
              <w:tc>
                <w:tcPr>
                  <w:tcW w:w="2492"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每天使用完毕后进行</w:t>
                  </w:r>
                </w:p>
              </w:tc>
              <w:tc>
                <w:tcPr>
                  <w:tcW w:w="119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水洗</w:t>
                  </w:r>
                </w:p>
              </w:tc>
              <w:tc>
                <w:tcPr>
                  <w:tcW w:w="1100" w:type="dxa"/>
                  <w:vAlign w:val="top"/>
                </w:tcPr>
                <w:p>
                  <w:pPr>
                    <w:keepNext w:val="0"/>
                    <w:keepLines w:val="0"/>
                    <w:suppressLineNumbers w:val="0"/>
                    <w:spacing w:before="0" w:beforeAutospacing="0" w:after="0" w:afterAutospacing="0"/>
                    <w:ind w:left="0" w:right="0"/>
                    <w:rPr>
                      <w:rFonts w:hint="eastAsia" w:ascii="Calibri" w:hAnsi="Calibri" w:eastAsia="宋体" w:cs="Times New Roman"/>
                      <w:kern w:val="2"/>
                      <w:sz w:val="21"/>
                      <w:szCs w:val="24"/>
                      <w:highlight w:val="none"/>
                      <w:lang w:val="en-US" w:eastAsia="zh-CN" w:bidi="ar-SA"/>
                    </w:rPr>
                  </w:pPr>
                  <w:r>
                    <w:rPr>
                      <w:rFonts w:hint="eastAsia" w:ascii="Calibri" w:hAnsi="Calibri"/>
                      <w:highlight w:val="none"/>
                      <w:lang w:val="en-US" w:eastAsia="zh-CN"/>
                    </w:rPr>
                    <w:t>——</w:t>
                  </w:r>
                </w:p>
              </w:tc>
              <w:tc>
                <w:tcPr>
                  <w:tcW w:w="1174"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44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车辆</w:t>
                  </w:r>
                </w:p>
              </w:tc>
              <w:tc>
                <w:tcPr>
                  <w:tcW w:w="2492"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rPr>
                    <w:t>车辆每次装车前进行清洁消毒，合格装车</w:t>
                  </w:r>
                </w:p>
              </w:tc>
              <w:tc>
                <w:tcPr>
                  <w:tcW w:w="119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rPr>
                    <w:t>水洗</w:t>
                  </w:r>
                </w:p>
              </w:tc>
              <w:tc>
                <w:tcPr>
                  <w:tcW w:w="1100" w:type="dxa"/>
                  <w:vAlign w:val="top"/>
                </w:tcPr>
                <w:p>
                  <w:pPr>
                    <w:keepNext w:val="0"/>
                    <w:keepLines w:val="0"/>
                    <w:suppressLineNumbers w:val="0"/>
                    <w:spacing w:before="0" w:beforeAutospacing="0" w:after="0" w:afterAutospacing="0"/>
                    <w:ind w:left="0" w:right="0"/>
                    <w:rPr>
                      <w:rFonts w:hint="eastAsia" w:ascii="Calibri" w:hAnsi="Calibri" w:eastAsia="宋体" w:cs="Times New Roman"/>
                      <w:kern w:val="2"/>
                      <w:sz w:val="21"/>
                      <w:szCs w:val="24"/>
                      <w:highlight w:val="none"/>
                      <w:lang w:val="en-US" w:eastAsia="zh-CN" w:bidi="ar-SA"/>
                    </w:rPr>
                  </w:pPr>
                  <w:r>
                    <w:rPr>
                      <w:rFonts w:hint="eastAsia" w:ascii="Calibri" w:hAnsi="Calibri"/>
                      <w:highlight w:val="none"/>
                      <w:lang w:val="en-US" w:eastAsia="zh-CN"/>
                    </w:rPr>
                    <w:t>——</w:t>
                  </w:r>
                </w:p>
              </w:tc>
              <w:tc>
                <w:tcPr>
                  <w:tcW w:w="1174"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44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21"/>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来访者</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rPr>
              <w:t>被允许进入食品生产/经营场所的来访者，在进入时遵守和食品生产/经营人员同样的卫生要求。</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lang w:eastAsia="zh-CN"/>
              </w:rPr>
              <w:sym w:font="Wingdings 2" w:char="0052"/>
            </w:r>
            <w:r>
              <w:rPr>
                <w:rFonts w:hint="eastAsia" w:ascii="Times New Roman" w:hAnsi="Times New Roman" w:eastAsia="宋体" w:cs="Times New Roman"/>
                <w:color w:val="0000FF"/>
                <w:szCs w:val="21"/>
                <w:lang w:val="en-US" w:eastAsia="zh-CN"/>
              </w:rPr>
              <w:t>是</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否，说明</w:t>
            </w:r>
            <w:r>
              <w:rPr>
                <w:rFonts w:hint="eastAsia" w:ascii="宋体" w:hAnsi="宋体" w:eastAsia="宋体" w:cs="Times New Roman"/>
                <w:color w:val="0000FF"/>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21"/>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培训</w:t>
            </w:r>
          </w:p>
          <w:tbl>
            <w:tblPr>
              <w:tblStyle w:val="11"/>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2399"/>
              <w:gridCol w:w="2138"/>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培训内容</w:t>
                  </w:r>
                </w:p>
              </w:tc>
              <w:tc>
                <w:tcPr>
                  <w:tcW w:w="2399"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培训计划</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培训实施</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vAlign w:val="top"/>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法律法规标准</w:t>
                  </w:r>
                </w:p>
              </w:tc>
              <w:tc>
                <w:tcPr>
                  <w:tcW w:w="2399"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default" w:ascii="宋体" w:hAnsi="宋体" w:eastAsia="宋体" w:cs="Times New Roman"/>
                      <w:color w:val="0000FF"/>
                      <w:szCs w:val="21"/>
                      <w:highlight w:val="none"/>
                      <w:vertAlign w:val="baseline"/>
                      <w:lang w:val="en-US" w:eastAsia="zh-CN"/>
                    </w:rPr>
                    <w:t xml:space="preserve">2021-2022年度培训计划 </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default" w:ascii="宋体" w:hAnsi="宋体" w:eastAsia="宋体" w:cs="Times New Roman"/>
                      <w:color w:val="0000FF"/>
                      <w:szCs w:val="21"/>
                      <w:highlight w:val="none"/>
                      <w:vertAlign w:val="baseline"/>
                      <w:lang w:val="en-US" w:eastAsia="zh-CN"/>
                    </w:rPr>
                    <w:t>2022-2-9</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vAlign w:val="top"/>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食品安全管理制度</w:t>
                  </w:r>
                </w:p>
              </w:tc>
              <w:tc>
                <w:tcPr>
                  <w:tcW w:w="239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default" w:ascii="宋体" w:hAnsi="宋体" w:eastAsia="宋体" w:cs="Times New Roman"/>
                      <w:color w:val="0000FF"/>
                      <w:szCs w:val="21"/>
                      <w:highlight w:val="none"/>
                      <w:vertAlign w:val="baseline"/>
                      <w:lang w:val="en-US" w:eastAsia="zh-CN"/>
                    </w:rPr>
                    <w:t xml:space="preserve">2021-2022年度培训计划 </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default" w:ascii="宋体" w:hAnsi="宋体" w:eastAsia="宋体" w:cs="Times New Roman"/>
                      <w:color w:val="0000FF"/>
                      <w:szCs w:val="21"/>
                      <w:highlight w:val="none"/>
                      <w:vertAlign w:val="baseline"/>
                      <w:lang w:val="en-US" w:eastAsia="zh-CN"/>
                    </w:rPr>
                    <w:t>2022-1-21</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vAlign w:val="top"/>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岗位操作技能</w:t>
                  </w:r>
                </w:p>
              </w:tc>
              <w:tc>
                <w:tcPr>
                  <w:tcW w:w="239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default" w:ascii="宋体" w:hAnsi="宋体" w:eastAsia="宋体" w:cs="Times New Roman"/>
                      <w:color w:val="0000FF"/>
                      <w:szCs w:val="21"/>
                      <w:highlight w:val="none"/>
                      <w:vertAlign w:val="baseline"/>
                      <w:lang w:val="en-US" w:eastAsia="zh-CN"/>
                    </w:rPr>
                    <w:t xml:space="preserve">2021-2022年度培训计划 </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rPr>
                  </w:pPr>
                  <w:r>
                    <w:rPr>
                      <w:rFonts w:hint="eastAsia" w:ascii="宋体" w:hAnsi="宋体" w:cs="Times New Roman"/>
                      <w:color w:val="0000FF"/>
                      <w:szCs w:val="21"/>
                      <w:highlight w:val="none"/>
                      <w:vertAlign w:val="baseline"/>
                      <w:lang w:val="en-US" w:eastAsia="zh-CN"/>
                    </w:rPr>
                    <w:t>202205暂未实施</w:t>
                  </w:r>
                </w:p>
              </w:tc>
              <w:tc>
                <w:tcPr>
                  <w:tcW w:w="2138" w:type="dxa"/>
                </w:tcPr>
                <w:p>
                  <w:pPr>
                    <w:keepNext w:val="0"/>
                    <w:keepLines w:val="0"/>
                    <w:numPr>
                      <w:ilvl w:val="0"/>
                      <w:numId w:val="0"/>
                    </w:numPr>
                    <w:suppressLineNumbers w:val="0"/>
                    <w:spacing w:before="0" w:beforeAutospacing="0" w:after="0" w:afterAutospacing="0"/>
                    <w:ind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vAlign w:val="top"/>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法律法规标准更新</w:t>
                  </w:r>
                </w:p>
              </w:tc>
              <w:tc>
                <w:tcPr>
                  <w:tcW w:w="239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default" w:ascii="宋体" w:hAnsi="宋体" w:eastAsia="宋体" w:cs="Times New Roman"/>
                      <w:color w:val="0000FF"/>
                      <w:szCs w:val="21"/>
                      <w:highlight w:val="none"/>
                      <w:vertAlign w:val="baseline"/>
                      <w:lang w:val="en-US" w:eastAsia="zh-CN"/>
                    </w:rPr>
                    <w:t xml:space="preserve">2021-2022年度培训计划 </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eastAsia="zh-CN"/>
                    </w:rPr>
                  </w:pPr>
                  <w:r>
                    <w:rPr>
                      <w:rFonts w:hint="eastAsia" w:ascii="宋体" w:hAnsi="宋体" w:cs="Times New Roman"/>
                      <w:color w:val="0000FF"/>
                      <w:szCs w:val="21"/>
                      <w:highlight w:val="none"/>
                      <w:vertAlign w:val="baseline"/>
                      <w:lang w:eastAsia="zh-CN"/>
                    </w:rPr>
                    <w:t>——</w:t>
                  </w: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产品安全性验证</w:t>
            </w:r>
          </w:p>
        </w:tc>
        <w:tc>
          <w:tcPr>
            <w:tcW w:w="6650" w:type="dxa"/>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抽查检测报告的编号：</w:t>
            </w:r>
            <w:r>
              <w:rPr>
                <w:rFonts w:hint="eastAsia" w:ascii="Times New Roman" w:hAnsi="Times New Roman" w:eastAsia="宋体" w:cs="Times New Roman"/>
                <w:color w:val="0000FF"/>
                <w:szCs w:val="21"/>
                <w:highlight w:val="none"/>
                <w:u w:val="single"/>
              </w:rPr>
              <w:t xml:space="preserve"> HW-W22020332</w:t>
            </w:r>
            <w:r>
              <w:rPr>
                <w:rFonts w:hint="eastAsia"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检测单位的名称：</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中谱安信（杭州）检测科技有限公司</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cs="Times New Roman"/>
                <w:color w:val="0000FF"/>
                <w:szCs w:val="21"/>
                <w:highlight w:val="none"/>
                <w:lang w:val="en-US" w:eastAsia="zh-CN"/>
              </w:rPr>
              <w:t>报告</w:t>
            </w:r>
            <w:r>
              <w:rPr>
                <w:rFonts w:hint="eastAsia" w:ascii="Times New Roman" w:hAnsi="Times New Roman" w:eastAsia="宋体" w:cs="Times New Roman"/>
                <w:color w:val="0000FF"/>
                <w:szCs w:val="21"/>
                <w:highlight w:val="none"/>
              </w:rPr>
              <w:t>日期：</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2022-02-21</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检测的产品名称：</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清炒土豆</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highlight w:val="none"/>
                <w:u w:val="single"/>
              </w:rPr>
            </w:pPr>
            <w:r>
              <w:rPr>
                <w:rFonts w:hint="eastAsia" w:ascii="Times New Roman" w:hAnsi="Times New Roman" w:eastAsia="宋体" w:cs="Times New Roman"/>
                <w:color w:val="0000FF"/>
                <w:szCs w:val="21"/>
                <w:highlight w:val="none"/>
              </w:rPr>
              <w:t>检测执行的标准：</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w:t>
            </w:r>
            <w:r>
              <w:rPr>
                <w:rFonts w:hint="eastAsia" w:ascii="宋体" w:hAnsi="宋体" w:eastAsia="宋体" w:cs="Times New Roman"/>
                <w:color w:val="0000FF"/>
                <w:szCs w:val="21"/>
                <w:highlight w:val="none"/>
                <w:u w:val="single"/>
              </w:rPr>
              <w:t xml:space="preserve">   </w:t>
            </w:r>
          </w:p>
          <w:p>
            <w:pPr>
              <w:pStyle w:val="14"/>
              <w:keepNext w:val="0"/>
              <w:keepLines w:val="0"/>
              <w:suppressLineNumbers w:val="0"/>
              <w:spacing w:beforeAutospacing="0" w:afterAutospacing="0"/>
              <w:ind w:left="0" w:right="0"/>
              <w:rPr>
                <w:rFonts w:hint="eastAsia" w:ascii="宋体" w:hAnsi="宋体" w:eastAsia="宋体" w:cs="Times New Roman"/>
                <w:color w:val="0000FF"/>
                <w:szCs w:val="21"/>
                <w:highlight w:val="yellow"/>
                <w:u w:val="single"/>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抽查检测报告的编号：</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auto"/>
                <w:szCs w:val="21"/>
                <w:highlight w:val="none"/>
                <w:u w:val="single"/>
              </w:rPr>
              <w:t xml:space="preserve"> </w:t>
            </w:r>
            <w:r>
              <w:rPr>
                <w:highlight w:val="none"/>
              </w:rPr>
              <w:t>HW-W22020326</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检测单位的名称：</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中谱安信（杭州）检测科技有限公司</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cs="Times New Roman"/>
                <w:color w:val="0000FF"/>
                <w:szCs w:val="21"/>
                <w:highlight w:val="none"/>
                <w:lang w:val="en-US" w:eastAsia="zh-CN"/>
              </w:rPr>
              <w:t>报告</w:t>
            </w:r>
            <w:r>
              <w:rPr>
                <w:rFonts w:hint="eastAsia" w:ascii="Times New Roman" w:hAnsi="Times New Roman" w:eastAsia="宋体" w:cs="Times New Roman"/>
                <w:color w:val="0000FF"/>
                <w:szCs w:val="21"/>
                <w:highlight w:val="none"/>
              </w:rPr>
              <w:t>日期：</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2022-02-21</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检测的产品名称：</w:t>
            </w:r>
            <w:r>
              <w:rPr>
                <w:rFonts w:hint="eastAsia" w:ascii="Times New Roman" w:hAnsi="Times New Roman" w:eastAsia="宋体" w:cs="Times New Roman"/>
                <w:color w:val="0000FF"/>
                <w:szCs w:val="21"/>
                <w:highlight w:val="none"/>
                <w:u w:val="single"/>
              </w:rPr>
              <w:t xml:space="preserve">   </w:t>
            </w:r>
            <w:r>
              <w:rPr>
                <w:rFonts w:hint="eastAsia"/>
                <w:highlight w:val="none"/>
              </w:rPr>
              <w:t>餐碗</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highlight w:val="none"/>
                <w:u w:val="single"/>
              </w:rPr>
            </w:pPr>
            <w:r>
              <w:rPr>
                <w:rFonts w:hint="eastAsia" w:ascii="Times New Roman" w:hAnsi="Times New Roman" w:eastAsia="宋体" w:cs="Times New Roman"/>
                <w:color w:val="0000FF"/>
                <w:szCs w:val="21"/>
                <w:highlight w:val="none"/>
              </w:rPr>
              <w:t>检测执行的标准：</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GB14934-2016</w:t>
            </w:r>
            <w:r>
              <w:rPr>
                <w:rFonts w:hint="eastAsia" w:ascii="宋体" w:hAnsi="宋体" w:eastAsia="宋体" w:cs="Times New Roman"/>
                <w:color w:val="0000FF"/>
                <w:szCs w:val="21"/>
                <w:highlight w:val="none"/>
                <w:u w:val="single"/>
              </w:rPr>
              <w:t xml:space="preserve">      </w:t>
            </w:r>
          </w:p>
          <w:p>
            <w:pPr>
              <w:pStyle w:val="14"/>
              <w:keepNext w:val="0"/>
              <w:keepLines w:val="0"/>
              <w:suppressLineNumbers w:val="0"/>
              <w:spacing w:beforeAutospacing="0" w:afterAutospacing="0"/>
              <w:ind w:left="0" w:right="0"/>
              <w:rPr>
                <w:rFonts w:hint="eastAsia" w:ascii="宋体" w:hAnsi="宋体" w:eastAsia="宋体" w:cs="Times New Roman"/>
                <w:color w:val="0000FF"/>
                <w:szCs w:val="21"/>
                <w:highlight w:val="none"/>
                <w:u w:val="single"/>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highlight w:val="none"/>
              </w:rPr>
            </w:pPr>
            <w:r>
              <w:rPr>
                <w:rFonts w:hint="eastAsia" w:ascii="Times New Roman" w:hAnsi="Times New Roman" w:eastAsia="宋体" w:cs="Times New Roman"/>
                <w:szCs w:val="21"/>
                <w:highlight w:val="none"/>
              </w:rPr>
              <w:t>检验机构</w:t>
            </w:r>
            <w:r>
              <w:rPr>
                <w:rFonts w:hint="eastAsia" w:ascii="Times New Roman" w:hAnsi="Times New Roman" w:eastAsia="宋体" w:cs="Times New Roman"/>
                <w:color w:val="000000"/>
                <w:szCs w:val="21"/>
                <w:highlight w:val="none"/>
              </w:rPr>
              <w:t xml:space="preserve">通过实验室认可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00"/>
                <w:szCs w:val="21"/>
                <w:highlight w:val="none"/>
              </w:rPr>
              <w:sym w:font="Wingdings 2" w:char="00A3"/>
            </w:r>
            <w:r>
              <w:rPr>
                <w:rFonts w:hint="eastAsia" w:ascii="Times New Roman" w:hAnsi="Times New Roman" w:eastAsia="宋体" w:cs="Times New Roman"/>
                <w:color w:val="0000FF"/>
                <w:szCs w:val="21"/>
                <w:highlight w:val="none"/>
              </w:rPr>
              <w:t xml:space="preserve">是    </w:t>
            </w:r>
            <w:r>
              <w:rPr>
                <w:rFonts w:hint="eastAsia" w:ascii="宋体" w:hAnsi="宋体" w:eastAsia="宋体" w:cs="Times New Roman"/>
                <w:color w:val="000000"/>
                <w:szCs w:val="21"/>
                <w:highlight w:val="none"/>
              </w:rPr>
              <w:sym w:font="Wingdings 2" w:char="0052"/>
            </w:r>
            <w:r>
              <w:rPr>
                <w:rFonts w:hint="eastAsia" w:ascii="Times New Roman" w:hAnsi="Times New Roman" w:eastAsia="宋体" w:cs="Times New Roman"/>
                <w:color w:val="0000FF"/>
                <w:szCs w:val="21"/>
                <w:highlight w:val="none"/>
              </w:rPr>
              <w:t>否</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 xml:space="preserve">检验结果在产品标准规定的有效期内    </w:t>
            </w:r>
            <w:r>
              <w:rPr>
                <w:rFonts w:hint="eastAsia" w:ascii="宋体" w:hAnsi="宋体" w:eastAsia="宋体" w:cs="Times New Roman"/>
                <w:color w:val="000000"/>
                <w:szCs w:val="21"/>
                <w:highlight w:val="none"/>
              </w:rPr>
              <w:t>■</w:t>
            </w:r>
            <w:r>
              <w:rPr>
                <w:rFonts w:hint="eastAsia" w:ascii="Times New Roman" w:hAnsi="Times New Roman" w:eastAsia="宋体" w:cs="Times New Roman"/>
                <w:color w:val="0000FF"/>
                <w:szCs w:val="21"/>
                <w:highlight w:val="none"/>
              </w:rPr>
              <w:t xml:space="preserve">是    </w:t>
            </w:r>
            <w:r>
              <w:rPr>
                <w:rFonts w:hint="eastAsia" w:ascii="宋体" w:hAnsi="宋体" w:eastAsia="宋体" w:cs="Times New Roman"/>
                <w:color w:val="000000"/>
                <w:szCs w:val="21"/>
                <w:highlight w:val="none"/>
              </w:rPr>
              <w:t>□</w:t>
            </w:r>
            <w:r>
              <w:rPr>
                <w:rFonts w:hint="eastAsia" w:ascii="Times New Roman" w:hAnsi="Times New Roman" w:eastAsia="宋体" w:cs="Times New Roman"/>
                <w:color w:val="0000FF"/>
                <w:szCs w:val="21"/>
                <w:highlight w:val="none"/>
              </w:rPr>
              <w:t>否</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00"/>
                <w:szCs w:val="21"/>
                <w:highlight w:val="none"/>
              </w:rPr>
              <w:t xml:space="preserve">检验结果中的检验项目齐全           </w:t>
            </w:r>
            <w:r>
              <w:rPr>
                <w:rFonts w:hint="eastAsia" w:ascii="Times New Roman" w:hAnsi="Times New Roman" w:eastAsia="宋体" w:cs="Times New Roman"/>
                <w:color w:val="000000"/>
                <w:szCs w:val="21"/>
                <w:highlight w:val="none"/>
                <w:lang w:val="en-US" w:eastAsia="zh-CN"/>
              </w:rPr>
              <w:t xml:space="preserve"> </w:t>
            </w:r>
            <w:r>
              <w:rPr>
                <w:rFonts w:hint="eastAsia" w:ascii="宋体" w:hAnsi="宋体" w:eastAsia="宋体" w:cs="Times New Roman"/>
                <w:color w:val="000000"/>
                <w:szCs w:val="21"/>
                <w:highlight w:val="none"/>
              </w:rPr>
              <w:t>■</w:t>
            </w:r>
            <w:r>
              <w:rPr>
                <w:rFonts w:hint="eastAsia" w:ascii="Times New Roman" w:hAnsi="Times New Roman" w:eastAsia="宋体" w:cs="Times New Roman"/>
                <w:color w:val="0000FF"/>
                <w:szCs w:val="21"/>
                <w:highlight w:val="none"/>
              </w:rPr>
              <w:t xml:space="preserve">是     </w:t>
            </w:r>
            <w:r>
              <w:rPr>
                <w:rFonts w:hint="eastAsia" w:ascii="宋体" w:hAnsi="宋体" w:eastAsia="宋体" w:cs="Times New Roman"/>
                <w:color w:val="000000"/>
                <w:szCs w:val="21"/>
                <w:highlight w:val="none"/>
              </w:rPr>
              <w:t>□</w:t>
            </w:r>
            <w:r>
              <w:rPr>
                <w:rFonts w:hint="eastAsia" w:ascii="Times New Roman" w:hAnsi="Times New Roman" w:eastAsia="宋体" w:cs="Times New Roman"/>
                <w:color w:val="0000FF"/>
                <w:szCs w:val="21"/>
                <w:highlight w:val="none"/>
              </w:rPr>
              <w:t>否</w:t>
            </w:r>
          </w:p>
        </w:tc>
        <w:tc>
          <w:tcPr>
            <w:tcW w:w="2116" w:type="dxa"/>
            <w:tcBorders>
              <w:top w:val="single" w:color="auto" w:sz="4" w:space="0"/>
              <w:left w:val="nil"/>
              <w:bottom w:val="single" w:color="auto" w:sz="4" w:space="0"/>
              <w:right w:val="single" w:color="auto" w:sz="4" w:space="0"/>
            </w:tcBorders>
            <w:shd w:val="clear" w:color="auto" w:fill="DBEEF3"/>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合格</w:t>
            </w:r>
          </w:p>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color w:val="FF0000"/>
                <w:szCs w:val="21"/>
                <w:highlight w:val="none"/>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FF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工作记录的真实性</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所有被抽样到的、被评审过的工作记录都是真实的。</w:t>
            </w:r>
          </w:p>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组织实际工作记录的真实性已得到确认。</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br w:type="page"/>
            </w:r>
            <w:r>
              <w:rPr>
                <w:rFonts w:hint="eastAsia" w:ascii="Times New Roman" w:hAnsi="Times New Roman" w:eastAsia="宋体" w:cs="Times New Roman"/>
                <w:szCs w:val="21"/>
              </w:rPr>
              <w:t>纠正和纠正措施的有效性</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宋体" w:hAnsi="宋体" w:eastAsia="宋体" w:cs="Times New Roman"/>
                <w:color w:val="000000"/>
                <w:szCs w:val="21"/>
              </w:rPr>
              <w:t>■</w:t>
            </w:r>
            <w:r>
              <w:rPr>
                <w:rFonts w:hint="eastAsia" w:ascii="Times New Roman" w:hAnsi="Times New Roman" w:eastAsia="宋体" w:cs="Times New Roman"/>
                <w:color w:val="000000"/>
                <w:szCs w:val="21"/>
              </w:rPr>
              <w:t>不适用（因初审）</w:t>
            </w:r>
          </w:p>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宋体" w:hAnsi="宋体" w:eastAsia="宋体" w:cs="Times New Roman"/>
                <w:color w:val="000000"/>
                <w:szCs w:val="21"/>
              </w:rPr>
              <w:t>□</w:t>
            </w:r>
            <w:r>
              <w:rPr>
                <w:rFonts w:hint="eastAsia" w:ascii="Times New Roman" w:hAnsi="Times New Roman" w:eastAsia="宋体" w:cs="Times New Roman"/>
                <w:color w:val="000000"/>
                <w:szCs w:val="21"/>
              </w:rPr>
              <w:t xml:space="preserve">上次审核中确定的不符合项采取的纠正和纠正措施继续有效。具体的信息：审核组对上次审核发现的 </w:t>
            </w:r>
            <w:r>
              <w:rPr>
                <w:rFonts w:hint="eastAsia" w:ascii="Times New Roman" w:hAnsi="Times New Roman" w:eastAsia="宋体" w:cs="Times New Roman"/>
                <w:color w:val="0000FF"/>
                <w:szCs w:val="21"/>
              </w:rPr>
              <w:t xml:space="preserve">XX </w:t>
            </w:r>
            <w:r>
              <w:rPr>
                <w:rFonts w:hint="eastAsia" w:ascii="Times New Roman" w:hAnsi="Times New Roman" w:eastAsia="宋体" w:cs="Times New Roman"/>
                <w:color w:val="000000"/>
                <w:szCs w:val="21"/>
              </w:rPr>
              <w:t>项不符合项的纠正和纠正措施进行了验证，本次审核没有发现类似的问题。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证书和标志的使用</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Segoe UI Emoji" w:hAnsi="Segoe UI Emoji" w:eastAsia="宋体" w:cs="Segoe UI Emoji"/>
                <w:color w:val="000000"/>
                <w:szCs w:val="21"/>
              </w:rPr>
              <w:t>☑</w:t>
            </w:r>
            <w:r>
              <w:rPr>
                <w:rFonts w:hint="eastAsia" w:ascii="Times New Roman" w:hAnsi="Times New Roman" w:eastAsia="宋体" w:cs="Times New Roman"/>
                <w:color w:val="000000"/>
                <w:szCs w:val="21"/>
              </w:rPr>
              <w:t>尚未取得。（仅适用于初审）</w:t>
            </w:r>
          </w:p>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宋体" w:hAnsi="宋体" w:eastAsia="宋体" w:cs="Times New Roman"/>
                <w:szCs w:val="21"/>
              </w:rPr>
              <w:t>□</w:t>
            </w:r>
            <w:r>
              <w:rPr>
                <w:rFonts w:hint="eastAsia" w:ascii="Times New Roman" w:hAnsi="Times New Roman" w:eastAsia="宋体" w:cs="Times New Roman"/>
                <w:color w:val="000000"/>
                <w:szCs w:val="21"/>
              </w:rPr>
              <w:t>依据相关规定使用标志和证书（如：名片、公司宣传册、网站等等）。具体使用信息 …..</w:t>
            </w:r>
          </w:p>
        </w:tc>
      </w:tr>
    </w:tbl>
    <w:p>
      <w:pPr>
        <w:rPr>
          <w:rFonts w:hint="eastAsia" w:ascii="Times New Roman" w:hAnsi="Times New Roman" w:eastAsia="宋体" w:cs="Times New Roman"/>
          <w:szCs w:val="21"/>
        </w:rPr>
      </w:pPr>
      <w:r>
        <w:rPr>
          <w:rFonts w:ascii="Times New Roman" w:hAnsi="Times New Roman" w:eastAsia="宋体" w:cs="Times New Roman"/>
          <w:szCs w:val="21"/>
        </w:rPr>
        <w:t xml:space="preserve"> </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583"/>
        <w:gridCol w:w="716"/>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 xml:space="preserve">标准条款 </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1</w:t>
            </w:r>
            <w:r>
              <w:rPr>
                <w:rFonts w:hint="eastAsia" w:ascii="Times New Roman" w:hAnsi="Times New Roman" w:eastAsia="宋体" w:cs="Times New Roman"/>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1</w:t>
            </w:r>
            <w:r>
              <w:rPr>
                <w:rFonts w:hint="eastAsia" w:ascii="Times New Roman" w:hAnsi="Times New Roman" w:eastAsia="宋体" w:cs="Times New Roman"/>
                <w:szCs w:val="21"/>
                <w:highlight w:val="none"/>
              </w:rPr>
              <w:t>.2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2</w:t>
            </w:r>
            <w:r>
              <w:rPr>
                <w:rFonts w:hint="eastAsia" w:ascii="Times New Roman" w:hAnsi="Times New Roman" w:eastAsia="宋体" w:cs="Times New Roman"/>
                <w:szCs w:val="21"/>
                <w:highlight w:val="none"/>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2</w:t>
            </w:r>
            <w:r>
              <w:rPr>
                <w:rFonts w:hint="eastAsia" w:ascii="Times New Roman" w:hAnsi="Times New Roman" w:eastAsia="宋体" w:cs="Times New Roman"/>
                <w:szCs w:val="21"/>
                <w:highlight w:val="none"/>
              </w:rPr>
              <w:t>.2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2</w:t>
            </w:r>
            <w:r>
              <w:rPr>
                <w:rFonts w:hint="eastAsia" w:ascii="Times New Roman" w:hAnsi="Times New Roman" w:eastAsia="宋体" w:cs="Times New Roman"/>
                <w:szCs w:val="21"/>
                <w:highlight w:val="none"/>
              </w:rPr>
              <w:t>.3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2</w:t>
            </w:r>
            <w:r>
              <w:rPr>
                <w:rFonts w:hint="eastAsia" w:ascii="Times New Roman" w:hAnsi="Times New Roman" w:eastAsia="宋体" w:cs="Times New Roman"/>
                <w:szCs w:val="21"/>
                <w:highlight w:val="none"/>
              </w:rPr>
              <w:t>.4</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2</w:t>
            </w:r>
            <w:r>
              <w:rPr>
                <w:rFonts w:hint="eastAsia" w:ascii="Times New Roman" w:hAnsi="Times New Roman" w:eastAsia="宋体" w:cs="Times New Roman"/>
                <w:szCs w:val="21"/>
                <w:highlight w:val="none"/>
              </w:rPr>
              <w:t>.5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.1</w:t>
            </w:r>
          </w:p>
        </w:tc>
        <w:tc>
          <w:tcPr>
            <w:tcW w:w="583"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.2</w:t>
            </w:r>
          </w:p>
        </w:tc>
        <w:tc>
          <w:tcPr>
            <w:tcW w:w="716"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583"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color w:val="000000"/>
                <w:szCs w:val="21"/>
                <w:highlight w:val="none"/>
              </w:rPr>
            </w:pPr>
            <w:r>
              <w:rPr>
                <w:rFonts w:hint="eastAsia" w:cs="Times New Roman"/>
                <w:color w:val="000000"/>
                <w:szCs w:val="21"/>
                <w:highlight w:val="none"/>
                <w:lang w:val="en-US" w:eastAsia="zh-CN"/>
              </w:rPr>
              <w:t>1</w:t>
            </w:r>
          </w:p>
        </w:tc>
        <w:tc>
          <w:tcPr>
            <w:tcW w:w="716"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highlight w:val="none"/>
                <w:lang w:val="en-US" w:eastAsia="zh-CN"/>
              </w:rPr>
            </w:pPr>
            <w:r>
              <w:rPr>
                <w:rFonts w:hint="eastAsia" w:cs="Times New Roman"/>
                <w:color w:val="000000"/>
                <w:szCs w:val="21"/>
                <w:highlight w:val="none"/>
                <w:lang w:val="en-US" w:eastAsia="zh-CN"/>
              </w:rPr>
              <w:t>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lang w:val="en-US" w:eastAsia="zh-CN"/>
              </w:rPr>
            </w:pPr>
            <w:r>
              <w:rPr>
                <w:rFonts w:hint="eastAsia" w:cs="Times New Roman"/>
                <w:color w:val="000000"/>
                <w:szCs w:val="21"/>
                <w:highlight w:val="none"/>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lang w:val="en-US" w:eastAsia="zh-CN"/>
              </w:rPr>
            </w:pPr>
            <w:r>
              <w:rPr>
                <w:rFonts w:hint="eastAsia" w:cs="Times New Roman"/>
                <w:color w:val="000000"/>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583"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color w:val="000000"/>
                <w:szCs w:val="21"/>
                <w:highlight w:val="none"/>
              </w:rPr>
            </w:pPr>
          </w:p>
        </w:tc>
        <w:tc>
          <w:tcPr>
            <w:tcW w:w="716"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highlight w:val="none"/>
                <w:lang w:val="en-US" w:eastAsia="zh-CN"/>
              </w:rPr>
            </w:pPr>
            <w:r>
              <w:rPr>
                <w:rFonts w:hint="eastAsia" w:cs="Times New Roman"/>
                <w:color w:val="000000"/>
                <w:szCs w:val="21"/>
                <w:highlight w:val="none"/>
                <w:lang w:val="en-US" w:eastAsia="zh-CN"/>
              </w:rPr>
              <w:t>01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highlight w:val="none"/>
                <w:lang w:val="en-US" w:eastAsia="zh-CN"/>
              </w:rPr>
            </w:pPr>
            <w:r>
              <w:rPr>
                <w:rFonts w:hint="eastAsia" w:cs="Times New Roman"/>
                <w:color w:val="000000"/>
                <w:szCs w:val="21"/>
                <w:highlight w:val="none"/>
                <w:lang w:val="en-US" w:eastAsia="zh-CN"/>
              </w:rPr>
              <w:t>02</w:t>
            </w:r>
          </w:p>
        </w:tc>
      </w:tr>
    </w:tbl>
    <w:p>
      <w:pPr>
        <w:autoSpaceDE w:val="0"/>
        <w:autoSpaceDN w:val="0"/>
        <w:adjustRightInd w:val="0"/>
        <w:snapToGrid w:val="0"/>
        <w:spacing w:before="120"/>
        <w:rPr>
          <w:rFonts w:ascii="Times New Roman" w:hAnsi="Times New Roman" w:eastAsia="宋体" w:cs="Times New Roman"/>
          <w:szCs w:val="21"/>
          <w:highlight w:val="none"/>
        </w:rPr>
      </w:pPr>
      <w:r>
        <w:rPr>
          <w:rFonts w:ascii="Times New Roman" w:hAnsi="Times New Roman" w:eastAsia="宋体" w:cs="Times New Roman"/>
          <w:szCs w:val="21"/>
          <w:highlight w:val="none"/>
        </w:rPr>
        <w:t xml:space="preserve"> </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.6</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.7</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.8</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lang w:eastAsia="zh-CN"/>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w:t>
            </w:r>
            <w:r>
              <w:rPr>
                <w:rFonts w:hint="eastAsia" w:ascii="Times New Roman" w:hAnsi="Times New Roman" w:eastAsia="宋体" w:cs="Times New Roman"/>
                <w:szCs w:val="21"/>
                <w:highlight w:val="none"/>
                <w:lang w:val="en-US" w:eastAsia="zh-CN"/>
              </w:rPr>
              <w:t>9</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w:t>
            </w:r>
            <w:r>
              <w:rPr>
                <w:rFonts w:hint="eastAsia" w:ascii="Times New Roman" w:hAnsi="Times New Roman" w:eastAsia="宋体" w:cs="Times New Roman"/>
                <w:szCs w:val="21"/>
                <w:highlight w:val="none"/>
                <w:lang w:val="en-US" w:eastAsia="zh-CN"/>
              </w:rPr>
              <w:t>10</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w:t>
            </w:r>
            <w:r>
              <w:rPr>
                <w:rFonts w:hint="eastAsia" w:ascii="Times New Roman" w:hAnsi="Times New Roman" w:eastAsia="宋体" w:cs="Times New Roman"/>
                <w:szCs w:val="21"/>
                <w:highlight w:val="none"/>
                <w:lang w:val="en-US" w:eastAsia="zh-CN"/>
              </w:rPr>
              <w:t>11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w:t>
            </w:r>
            <w:r>
              <w:rPr>
                <w:rFonts w:hint="eastAsia" w:ascii="Times New Roman" w:hAnsi="Times New Roman" w:eastAsia="宋体" w:cs="Times New Roman"/>
                <w:szCs w:val="21"/>
                <w:highlight w:val="none"/>
                <w:lang w:val="en-US" w:eastAsia="zh-CN"/>
              </w:rPr>
              <w:t>12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w:t>
            </w:r>
            <w:r>
              <w:rPr>
                <w:rFonts w:hint="eastAsia" w:ascii="Times New Roman" w:hAnsi="Times New Roman" w:eastAsia="宋体" w:cs="Times New Roman"/>
                <w:szCs w:val="21"/>
                <w:highlight w:val="none"/>
                <w:lang w:val="en-US" w:eastAsia="zh-CN"/>
              </w:rPr>
              <w:t>13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eastAsia="zh-CN"/>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highlight w:val="none"/>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highlight w:val="none"/>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lang w:eastAsia="zh-CN"/>
              </w:rPr>
            </w:pPr>
            <w:r>
              <w:rPr>
                <w:rFonts w:hint="eastAsia" w:cs="Times New Roman"/>
                <w:color w:val="000000"/>
                <w:szCs w:val="21"/>
                <w:highlight w:val="none"/>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Cs w:val="21"/>
                <w:highlight w:val="none"/>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lang w:eastAsia="zh-CN"/>
              </w:rPr>
            </w:pPr>
            <w:r>
              <w:rPr>
                <w:rFonts w:hint="eastAsia" w:cs="Times New Roman"/>
                <w:color w:val="000000"/>
                <w:szCs w:val="21"/>
                <w:highlight w:val="none"/>
                <w:lang w:val="en-US" w:eastAsia="zh-CN"/>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highlight w:val="none"/>
                <w:lang w:val="en-US" w:eastAsia="zh-CN" w:bidi="ar-SA"/>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highlight w:val="none"/>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highlight w:val="none"/>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highlight w:val="none"/>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highlight w:val="none"/>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r>
    </w:tbl>
    <w:p>
      <w:pPr>
        <w:autoSpaceDE w:val="0"/>
        <w:autoSpaceDN w:val="0"/>
        <w:adjustRightInd w:val="0"/>
        <w:snapToGrid w:val="0"/>
        <w:spacing w:before="120"/>
        <w:rPr>
          <w:rFonts w:ascii="Times New Roman" w:hAnsi="Times New Roman" w:eastAsia="宋体" w:cs="Times New Roman"/>
          <w:szCs w:val="21"/>
          <w:highlight w:val="none"/>
        </w:rPr>
      </w:pPr>
      <w:r>
        <w:rPr>
          <w:rFonts w:ascii="Times New Roman" w:hAnsi="Times New Roman" w:eastAsia="宋体" w:cs="Times New Roman"/>
          <w:szCs w:val="21"/>
          <w:highlight w:val="none"/>
        </w:rPr>
        <w:t xml:space="preserve"> </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eastAsia="zh-CN"/>
              </w:rPr>
            </w:pPr>
            <w:r>
              <w:rPr>
                <w:rFonts w:hint="eastAsia" w:ascii="Times New Roman" w:hAnsi="Times New Roman" w:cs="Times New Roman"/>
                <w:szCs w:val="21"/>
                <w:highlight w:val="none"/>
                <w:lang w:val="en-US" w:eastAsia="zh-CN"/>
              </w:rPr>
              <w:t>4.1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rPr>
            </w:pPr>
            <w:r>
              <w:rPr>
                <w:rFonts w:hint="eastAsia" w:ascii="Times New Roman" w:hAnsi="Times New Roman" w:cs="Times New Roman"/>
                <w:szCs w:val="21"/>
                <w:highlight w:val="none"/>
                <w:lang w:val="en-US" w:eastAsia="zh-CN"/>
              </w:rPr>
              <w:t>4.2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rPr>
            </w:pPr>
            <w:r>
              <w:rPr>
                <w:rFonts w:hint="eastAsia" w:ascii="Times New Roman" w:hAnsi="Times New Roman" w:cs="Times New Roman"/>
                <w:szCs w:val="21"/>
                <w:highlight w:val="none"/>
                <w:lang w:val="en-US" w:eastAsia="zh-CN"/>
              </w:rPr>
              <w:t>4.3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eastAsia="zh-CN"/>
              </w:rPr>
            </w:pPr>
            <w:r>
              <w:rPr>
                <w:rFonts w:hint="eastAsia" w:ascii="Times New Roman" w:hAnsi="Times New Roman" w:cs="Times New Roman"/>
                <w:szCs w:val="21"/>
                <w:highlight w:val="none"/>
                <w:lang w:val="en-US" w:eastAsia="zh-CN"/>
              </w:rPr>
              <w:t>4.4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eastAsia="zh-CN"/>
              </w:rPr>
            </w:pPr>
            <w:r>
              <w:rPr>
                <w:rFonts w:hint="eastAsia" w:ascii="Times New Roman" w:hAnsi="Times New Roman" w:cs="Times New Roman"/>
                <w:szCs w:val="21"/>
                <w:highlight w:val="none"/>
                <w:lang w:val="en-US" w:eastAsia="zh-CN"/>
              </w:rPr>
              <w:t>4.5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eastAsia="zh-CN"/>
              </w:rPr>
            </w:pPr>
            <w:r>
              <w:rPr>
                <w:rFonts w:hint="eastAsia" w:ascii="Times New Roman" w:hAnsi="Times New Roman" w:cs="Times New Roman"/>
                <w:szCs w:val="21"/>
                <w:highlight w:val="none"/>
                <w:lang w:val="en-US" w:eastAsia="zh-CN"/>
              </w:rPr>
              <w:t>5.1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eastAsia="zh-CN"/>
              </w:rPr>
            </w:pPr>
            <w:r>
              <w:rPr>
                <w:rFonts w:hint="eastAsia" w:ascii="Times New Roman" w:hAnsi="Times New Roman" w:cs="Times New Roman"/>
                <w:szCs w:val="21"/>
                <w:highlight w:val="none"/>
                <w:lang w:val="en-US" w:eastAsia="zh-CN"/>
              </w:rPr>
              <w:t>5.2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eastAsia="zh-CN"/>
              </w:rPr>
            </w:pPr>
            <w:r>
              <w:rPr>
                <w:rFonts w:hint="eastAsia" w:ascii="Times New Roman" w:hAnsi="Times New Roman" w:cs="Times New Roman"/>
                <w:szCs w:val="21"/>
                <w:highlight w:val="none"/>
                <w:lang w:val="en-US" w:eastAsia="zh-CN"/>
              </w:rPr>
              <w:t>5.3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eastAsia="zh-CN"/>
              </w:rPr>
            </w:pPr>
            <w:r>
              <w:rPr>
                <w:rFonts w:hint="eastAsia" w:ascii="Times New Roman" w:hAnsi="Times New Roman" w:cs="Times New Roman"/>
                <w:szCs w:val="21"/>
                <w:highlight w:val="none"/>
                <w:lang w:val="en-US" w:eastAsia="zh-CN"/>
              </w:rPr>
              <w:t>5.4</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szCs w:val="21"/>
                <w:highlight w:val="none"/>
                <w:lang w:val="en-US" w:eastAsia="zh-CN"/>
              </w:rPr>
              <w:t>5.5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highlight w:val="none"/>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lang w:eastAsia="zh-CN"/>
              </w:rPr>
            </w:pPr>
            <w:r>
              <w:rPr>
                <w:rFonts w:hint="eastAsia" w:cs="Times New Roman"/>
                <w:color w:val="000000"/>
                <w:szCs w:val="21"/>
                <w:highlight w:val="none"/>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lang w:val="en-US" w:eastAsia="zh-CN"/>
              </w:rPr>
            </w:pPr>
            <w:r>
              <w:rPr>
                <w:rFonts w:hint="eastAsia" w:cs="Times New Roman"/>
                <w:color w:val="000000"/>
                <w:szCs w:val="21"/>
                <w:highlight w:val="none"/>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lang w:eastAsia="zh-CN"/>
              </w:rPr>
            </w:pPr>
            <w:r>
              <w:rPr>
                <w:rFonts w:hint="eastAsia" w:ascii="Times New Roman" w:hAnsi="Times New Roman" w:cs="Times New Roman"/>
                <w:color w:val="000000"/>
                <w:szCs w:val="21"/>
                <w:highlight w:val="none"/>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szCs w:val="21"/>
                <w:highlight w:val="none"/>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highlight w:val="none"/>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highlight w:val="none"/>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highlight w:val="none"/>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r>
    </w:tbl>
    <w:p>
      <w:pPr>
        <w:pStyle w:val="14"/>
        <w:rPr>
          <w:rFonts w:ascii="Times New Roman" w:hAnsi="Times New Roman" w:eastAsia="宋体" w:cs="Times New Roman"/>
          <w:szCs w:val="21"/>
        </w:rPr>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通-6</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通-7</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通-8</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通-9</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通10</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val="en-US"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pStyle w:val="14"/>
        <w:rPr>
          <w:rFonts w:ascii="Times New Roman" w:hAnsi="Times New Roman" w:eastAsia="宋体" w:cs="Times New Roman"/>
          <w:szCs w:val="21"/>
        </w:rPr>
      </w:pPr>
    </w:p>
    <w:p>
      <w:pPr>
        <w:pStyle w:val="14"/>
        <w:rPr>
          <w:rFonts w:ascii="Times New Roman" w:hAnsi="Times New Roman" w:eastAsia="宋体" w:cs="Times New Roman"/>
          <w:szCs w:val="21"/>
        </w:rPr>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通15</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通16</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通17</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通18</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特-1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特-2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特-3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val="en-US"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autoSpaceDE w:val="0"/>
        <w:autoSpaceDN w:val="0"/>
        <w:adjustRightInd w:val="0"/>
        <w:snapToGrid w:val="0"/>
        <w:spacing w:before="120"/>
        <w:rPr>
          <w:rFonts w:hint="eastAsia" w:ascii="Times New Roman" w:hAnsi="Times New Roman" w:eastAsia="宋体" w:cs="Times New Roman"/>
          <w:szCs w:val="21"/>
        </w:rPr>
      </w:pP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jc w:val="left"/>
        <w:rPr>
          <w:rFonts w:ascii="Times New Roman" w:hAnsi="Times New Roman" w:eastAsia="宋体" w:cs="Times New Roman"/>
          <w:b/>
          <w:sz w:val="18"/>
          <w:szCs w:val="18"/>
        </w:rPr>
      </w:pPr>
    </w:p>
    <w:p>
      <w:pPr>
        <w:jc w:val="left"/>
        <w:rPr>
          <w:rFonts w:ascii="Times New Roman" w:hAnsi="Times New Roman" w:eastAsia="宋体" w:cs="Times New Roman"/>
          <w:sz w:val="18"/>
          <w:szCs w:val="18"/>
        </w:rPr>
      </w:pPr>
      <w:r>
        <w:rPr>
          <w:rFonts w:ascii="Times New Roman" w:hAnsi="Times New Roman" w:eastAsia="宋体" w:cs="Times New Roman"/>
          <w:b/>
          <w:sz w:val="18"/>
          <w:szCs w:val="18"/>
        </w:rPr>
        <w:t xml:space="preserve">* </w:t>
      </w:r>
      <w:r>
        <w:rPr>
          <w:rFonts w:hint="eastAsia" w:ascii="宋体" w:hAnsi="宋体" w:eastAsia="宋体" w:cs="Times New Roman"/>
          <w:b/>
          <w:sz w:val="18"/>
          <w:szCs w:val="18"/>
        </w:rPr>
        <w:t>评价</w:t>
      </w:r>
      <w:r>
        <w:rPr>
          <w:rFonts w:ascii="Times New Roman" w:hAnsi="Times New Roman" w:eastAsia="宋体" w:cs="Times New Roman"/>
          <w:b/>
          <w:sz w:val="18"/>
          <w:szCs w:val="18"/>
        </w:rPr>
        <w:t xml:space="preserve">: </w:t>
      </w:r>
      <w:r>
        <w:rPr>
          <w:rFonts w:hint="eastAsia" w:ascii="Times New Roman" w:hAnsi="Times New Roman" w:eastAsia="宋体" w:cs="Times New Roman"/>
          <w:b/>
          <w:sz w:val="18"/>
          <w:szCs w:val="18"/>
        </w:rPr>
        <w:tab/>
      </w:r>
      <w:r>
        <w:rPr>
          <w:rFonts w:hint="eastAsia" w:ascii="Times New Roman" w:hAnsi="Times New Roman" w:eastAsia="宋体" w:cs="Times New Roman"/>
          <w:b/>
          <w:sz w:val="18"/>
          <w:szCs w:val="18"/>
        </w:rPr>
        <w:t xml:space="preserve">  </w:t>
      </w:r>
      <w:r>
        <w:rPr>
          <w:rFonts w:hint="eastAsia" w:ascii="Times New Roman" w:hAnsi="Times New Roman" w:eastAsia="宋体" w:cs="Times New Roman"/>
          <w:b/>
          <w:sz w:val="18"/>
          <w:szCs w:val="18"/>
        </w:rPr>
        <w:tab/>
      </w:r>
      <w:r>
        <w:rPr>
          <w:rFonts w:hint="eastAsia" w:ascii="Times New Roman" w:hAnsi="Times New Roman" w:eastAsia="宋体" w:cs="Times New Roman"/>
          <w:b/>
          <w:sz w:val="18"/>
          <w:szCs w:val="18"/>
        </w:rPr>
        <w:t xml:space="preserve">  </w:t>
      </w:r>
      <w:r>
        <w:rPr>
          <w:rFonts w:ascii="Times New Roman" w:hAnsi="Times New Roman" w:eastAsia="宋体" w:cs="Times New Roman"/>
          <w:sz w:val="18"/>
          <w:szCs w:val="18"/>
        </w:rPr>
        <w:t>1 =</w:t>
      </w:r>
      <w:r>
        <w:rPr>
          <w:rFonts w:hint="eastAsia" w:ascii="宋体" w:hAnsi="宋体" w:eastAsia="宋体" w:cs="Times New Roman"/>
          <w:sz w:val="18"/>
          <w:szCs w:val="18"/>
        </w:rPr>
        <w:t>完成</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 xml:space="preserve"> </w:t>
      </w:r>
    </w:p>
    <w:p>
      <w:pPr>
        <w:jc w:val="left"/>
        <w:rPr>
          <w:rFonts w:ascii="Times New Roman" w:hAnsi="Times New Roman" w:eastAsia="宋体" w:cs="Times New Roman"/>
          <w:sz w:val="18"/>
          <w:szCs w:val="18"/>
        </w:rPr>
      </w:pPr>
      <w:r>
        <w:rPr>
          <w:rFonts w:ascii="Times New Roman" w:hAnsi="Times New Roman" w:eastAsia="宋体" w:cs="Times New Roman"/>
          <w:sz w:val="18"/>
          <w:szCs w:val="18"/>
        </w:rPr>
        <w:t>2 =</w:t>
      </w:r>
      <w:r>
        <w:rPr>
          <w:rFonts w:hint="eastAsia" w:ascii="宋体" w:hAnsi="宋体" w:eastAsia="宋体" w:cs="Times New Roman"/>
          <w:sz w:val="18"/>
          <w:szCs w:val="18"/>
        </w:rPr>
        <w:t>完成，但有潜在改进项</w:t>
      </w:r>
      <w:r>
        <w:rPr>
          <w:rFonts w:hint="eastAsia" w:ascii="Times New Roman" w:hAnsi="Times New Roman" w:eastAsia="宋体" w:cs="Times New Roman"/>
          <w:sz w:val="18"/>
          <w:szCs w:val="18"/>
        </w:rPr>
        <w:t xml:space="preserve"> </w:t>
      </w:r>
      <w:r>
        <w:rPr>
          <w:rFonts w:ascii="Times New Roman" w:hAnsi="Times New Roman" w:eastAsia="宋体" w:cs="Times New Roman"/>
          <w:sz w:val="18"/>
          <w:szCs w:val="18"/>
        </w:rPr>
        <w:t xml:space="preserve"> </w:t>
      </w:r>
    </w:p>
    <w:p>
      <w:pPr>
        <w:jc w:val="left"/>
        <w:rPr>
          <w:rFonts w:ascii="Times New Roman" w:hAnsi="Times New Roman" w:eastAsia="宋体" w:cs="Times New Roman"/>
          <w:sz w:val="18"/>
          <w:szCs w:val="18"/>
        </w:rPr>
      </w:pPr>
      <w:r>
        <w:rPr>
          <w:rFonts w:ascii="Times New Roman" w:hAnsi="Times New Roman" w:eastAsia="宋体" w:cs="Times New Roman"/>
          <w:sz w:val="18"/>
          <w:szCs w:val="18"/>
        </w:rPr>
        <w:t>3 =</w:t>
      </w:r>
      <w:r>
        <w:rPr>
          <w:rFonts w:hint="eastAsia" w:ascii="宋体" w:hAnsi="宋体" w:eastAsia="宋体" w:cs="Times New Roman"/>
          <w:sz w:val="18"/>
          <w:szCs w:val="18"/>
        </w:rPr>
        <w:t>未完成</w:t>
      </w:r>
      <w:r>
        <w:rPr>
          <w:rFonts w:ascii="Times New Roman" w:hAnsi="Times New Roman" w:eastAsia="宋体" w:cs="Times New Roman"/>
          <w:sz w:val="18"/>
          <w:szCs w:val="18"/>
        </w:rPr>
        <w:t>/</w:t>
      </w:r>
      <w:r>
        <w:rPr>
          <w:rFonts w:hint="eastAsia" w:ascii="宋体" w:hAnsi="宋体" w:eastAsia="宋体" w:cs="Times New Roman"/>
          <w:sz w:val="18"/>
          <w:szCs w:val="18"/>
        </w:rPr>
        <w:t>有不符合</w:t>
      </w:r>
      <w:r>
        <w:rPr>
          <w:rFonts w:ascii="Times New Roman" w:hAnsi="Times New Roman" w:eastAsia="宋体" w:cs="Times New Roman"/>
          <w:sz w:val="18"/>
          <w:szCs w:val="18"/>
        </w:rPr>
        <w:t>(</w:t>
      </w:r>
      <w:r>
        <w:rPr>
          <w:rFonts w:hint="eastAsia" w:ascii="宋体" w:hAnsi="宋体" w:eastAsia="宋体" w:cs="Times New Roman"/>
          <w:sz w:val="18"/>
          <w:szCs w:val="18"/>
        </w:rPr>
        <w:t>参见不符合报告</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 xml:space="preserve"> </w:t>
      </w:r>
    </w:p>
    <w:p>
      <w:pPr>
        <w:jc w:val="left"/>
        <w:rPr>
          <w:rFonts w:ascii="Times New Roman" w:hAnsi="Times New Roman" w:eastAsia="宋体" w:cs="Times New Roman"/>
          <w:sz w:val="18"/>
          <w:szCs w:val="18"/>
        </w:rPr>
      </w:pPr>
      <w:r>
        <w:rPr>
          <w:rFonts w:ascii="Times New Roman" w:hAnsi="Times New Roman" w:eastAsia="宋体" w:cs="Times New Roman"/>
          <w:sz w:val="18"/>
          <w:szCs w:val="18"/>
        </w:rPr>
        <w:t>4 =</w:t>
      </w:r>
      <w:r>
        <w:rPr>
          <w:rFonts w:hint="eastAsia" w:ascii="宋体" w:hAnsi="宋体" w:eastAsia="宋体" w:cs="Times New Roman"/>
          <w:sz w:val="18"/>
          <w:szCs w:val="18"/>
        </w:rPr>
        <w:t>这次审核没审</w:t>
      </w:r>
    </w:p>
    <w:p>
      <w:pPr>
        <w:rPr>
          <w:rFonts w:ascii="Times New Roman" w:hAnsi="Times New Roman" w:eastAsia="宋体" w:cs="Times New Roman"/>
          <w:szCs w:val="21"/>
        </w:rPr>
      </w:pPr>
      <w:r>
        <w:rPr>
          <w:rFonts w:ascii="Times New Roman" w:hAnsi="Times New Roman" w:eastAsia="宋体" w:cs="Times New Roman"/>
          <w:szCs w:val="21"/>
        </w:rPr>
        <w:t xml:space="preserve"> </w:t>
      </w:r>
    </w:p>
    <w:p>
      <w:pPr>
        <w:rPr>
          <w:rFonts w:ascii="Times New Roman" w:hAnsi="Times New Roman" w:eastAsia="宋体" w:cs="Times New Roman"/>
          <w:szCs w:val="21"/>
        </w:rPr>
      </w:pPr>
      <w:r>
        <w:rPr>
          <w:rFonts w:ascii="Times New Roman" w:hAnsi="Times New Roman" w:eastAsia="宋体" w:cs="Times New Roman"/>
          <w:szCs w:val="21"/>
        </w:rPr>
        <w:t xml:space="preserve"> </w:t>
      </w:r>
    </w:p>
    <w:p>
      <w:pPr>
        <w:rPr>
          <w:rFonts w:ascii="Times New Roman" w:hAnsi="Times New Roman" w:eastAsia="宋体" w:cs="Times New Roman"/>
          <w:szCs w:val="21"/>
        </w:rPr>
      </w:pPr>
      <w:r>
        <w:rPr>
          <w:rFonts w:hint="eastAsia" w:ascii="宋体" w:hAnsi="宋体" w:eastAsia="宋体" w:cs="Times New Roman"/>
          <w:szCs w:val="21"/>
        </w:rPr>
        <w:t>附件：</w:t>
      </w:r>
    </w:p>
    <w:p>
      <w:pPr>
        <w:widowControl/>
        <w:numPr>
          <w:ilvl w:val="0"/>
          <w:numId w:val="22"/>
        </w:numPr>
        <w:spacing w:before="40" w:after="40"/>
        <w:rPr>
          <w:rFonts w:ascii="Times New Roman" w:hAnsi="Times New Roman" w:eastAsia="宋体" w:cs="Times New Roman"/>
          <w:szCs w:val="21"/>
        </w:rPr>
      </w:pPr>
      <w:r>
        <w:rPr>
          <w:rFonts w:hint="eastAsia" w:ascii="宋体" w:hAnsi="宋体" w:eastAsia="宋体" w:cs="Times New Roman"/>
          <w:szCs w:val="21"/>
        </w:rPr>
        <w:t>首、末次会议的签到记录表</w:t>
      </w:r>
    </w:p>
    <w:p>
      <w:pPr>
        <w:widowControl/>
        <w:numPr>
          <w:ilvl w:val="0"/>
          <w:numId w:val="22"/>
        </w:numPr>
        <w:spacing w:before="40" w:after="40"/>
        <w:rPr>
          <w:rFonts w:ascii="Times New Roman" w:hAnsi="Times New Roman" w:eastAsia="宋体" w:cs="Times New Roman"/>
          <w:szCs w:val="21"/>
        </w:rPr>
      </w:pPr>
      <w:r>
        <w:rPr>
          <w:rFonts w:hint="eastAsia" w:ascii="宋体" w:hAnsi="宋体" w:eastAsia="宋体" w:cs="Times New Roman"/>
          <w:szCs w:val="21"/>
        </w:rPr>
        <w:t>（其他必要的的用于证明相关事实的证据或记录）</w:t>
      </w:r>
      <w:r>
        <w:rPr>
          <w:rFonts w:ascii="Times New Roman" w:hAnsi="Times New Roman" w:eastAsia="宋体" w:cs="Times New Roman"/>
          <w:szCs w:val="21"/>
        </w:rPr>
        <w:t>….</w:t>
      </w:r>
    </w:p>
    <w:p>
      <w:pPr>
        <w:rPr>
          <w:rFonts w:ascii="Times New Roman" w:hAnsi="Times New Roman" w:eastAsia="宋体" w:cs="Times New Roman"/>
          <w:szCs w:val="21"/>
        </w:rPr>
      </w:pPr>
      <w:r>
        <w:rPr>
          <w:rFonts w:ascii="Times New Roman" w:hAnsi="Times New Roman" w:eastAsia="宋体" w:cs="Times New Roman"/>
          <w:szCs w:val="21"/>
        </w:rPr>
        <w:t xml:space="preserve"> </w:t>
      </w:r>
    </w:p>
    <w:p>
      <w:pPr>
        <w:spacing w:before="240" w:after="120"/>
        <w:rPr>
          <w:rFonts w:ascii="宋体" w:hAnsi="宋体" w:eastAsia="宋体" w:cs="Times New Roman"/>
          <w:szCs w:val="21"/>
        </w:rPr>
      </w:pPr>
      <w:r>
        <w:rPr>
          <w:rFonts w:hint="eastAsia" w:ascii="宋体" w:hAnsi="宋体" w:eastAsia="宋体" w:cs="Times New Roman"/>
          <w:szCs w:val="21"/>
        </w:rPr>
        <w:t>以下</w:t>
      </w:r>
      <w:r>
        <w:rPr>
          <w:rFonts w:ascii="Times New Roman" w:hAnsi="Times New Roman" w:eastAsia="宋体" w:cs="Times New Roman"/>
          <w:szCs w:val="21"/>
        </w:rPr>
        <w:t>CCP</w:t>
      </w:r>
      <w:r>
        <w:rPr>
          <w:rFonts w:hint="eastAsia" w:ascii="宋体" w:hAnsi="宋体" w:eastAsia="宋体" w:cs="Times New Roman"/>
          <w:szCs w:val="21"/>
        </w:rPr>
        <w:t>点以识别并控制：</w:t>
      </w:r>
    </w:p>
    <w:p>
      <w:pPr>
        <w:spacing w:before="240" w:after="120"/>
        <w:rPr>
          <w:rFonts w:hint="eastAsia" w:ascii="Times New Roman" w:hAnsi="Times New Roman" w:eastAsia="宋体" w:cs="Times New Roman"/>
          <w:szCs w:val="21"/>
        </w:rPr>
      </w:pPr>
      <w:r>
        <w:rPr>
          <w:rFonts w:hint="eastAsia" w:ascii="宋体" w:hAnsi="宋体" w:eastAsia="宋体" w:cs="Times New Roman"/>
          <w:szCs w:val="21"/>
        </w:rPr>
        <w:t>HACCP计划1</w:t>
      </w:r>
    </w:p>
    <w:tbl>
      <w:tblPr>
        <w:tblStyle w:val="10"/>
        <w:tblW w:w="992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10"/>
        <w:gridCol w:w="1569"/>
        <w:gridCol w:w="1690"/>
        <w:gridCol w:w="2344"/>
        <w:gridCol w:w="2637"/>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40" w:beforeAutospacing="0" w:after="40" w:afterAutospacing="0"/>
              <w:ind w:left="0" w:right="0"/>
              <w:jc w:val="center"/>
              <w:rPr>
                <w:rFonts w:hint="eastAsia" w:ascii="Arial" w:hAnsi="Arial" w:eastAsia="宋体" w:cs="Arial"/>
                <w:b/>
                <w:bCs/>
                <w:kern w:val="0"/>
                <w:sz w:val="18"/>
                <w:szCs w:val="18"/>
              </w:rPr>
            </w:pPr>
            <w:r>
              <w:rPr>
                <w:rFonts w:hint="eastAsia" w:ascii="Arial" w:hAnsi="Arial" w:eastAsia="宋体" w:cs="Arial"/>
                <w:b/>
                <w:bCs/>
                <w:kern w:val="0"/>
                <w:sz w:val="18"/>
                <w:szCs w:val="18"/>
              </w:rPr>
              <w:t xml:space="preserve"> 序号</w:t>
            </w:r>
          </w:p>
        </w:tc>
        <w:tc>
          <w:tcPr>
            <w:tcW w:w="1569" w:type="dxa"/>
            <w:tcBorders>
              <w:top w:val="single" w:color="auto" w:sz="4" w:space="0"/>
              <w:left w:val="nil"/>
              <w:bottom w:val="single" w:color="auto" w:sz="4" w:space="0"/>
              <w:right w:val="single" w:color="auto" w:sz="4" w:space="0"/>
            </w:tcBorders>
          </w:tcPr>
          <w:p>
            <w:pPr>
              <w:keepNext w:val="0"/>
              <w:keepLines w:val="0"/>
              <w:suppressLineNumbers w:val="0"/>
              <w:spacing w:before="40" w:beforeAutospacing="0" w:after="40" w:afterAutospacing="0"/>
              <w:ind w:left="0" w:right="0"/>
              <w:jc w:val="center"/>
              <w:rPr>
                <w:rFonts w:hint="eastAsia" w:ascii="Arial" w:hAnsi="Arial" w:eastAsia="宋体" w:cs="Arial"/>
                <w:b/>
                <w:bCs/>
                <w:kern w:val="0"/>
                <w:sz w:val="18"/>
                <w:szCs w:val="18"/>
              </w:rPr>
            </w:pPr>
            <w:r>
              <w:rPr>
                <w:rFonts w:hint="eastAsia" w:ascii="Arial" w:hAnsi="Arial" w:eastAsia="宋体" w:cs="Arial"/>
                <w:b/>
                <w:bCs/>
                <w:kern w:val="0"/>
                <w:sz w:val="18"/>
                <w:szCs w:val="18"/>
              </w:rPr>
              <w:t>过程步骤</w:t>
            </w:r>
          </w:p>
        </w:tc>
        <w:tc>
          <w:tcPr>
            <w:tcW w:w="1690" w:type="dxa"/>
            <w:tcBorders>
              <w:top w:val="single" w:color="auto" w:sz="4" w:space="0"/>
              <w:left w:val="nil"/>
              <w:bottom w:val="single" w:color="auto" w:sz="4" w:space="0"/>
              <w:right w:val="single" w:color="auto" w:sz="4" w:space="0"/>
            </w:tcBorders>
          </w:tcPr>
          <w:p>
            <w:pPr>
              <w:keepNext w:val="0"/>
              <w:keepLines w:val="0"/>
              <w:suppressLineNumbers w:val="0"/>
              <w:spacing w:before="40" w:beforeAutospacing="0" w:after="40" w:afterAutospacing="0"/>
              <w:ind w:left="0" w:right="0"/>
              <w:jc w:val="center"/>
              <w:rPr>
                <w:rFonts w:hint="eastAsia" w:ascii="Arial" w:hAnsi="Arial" w:eastAsia="宋体" w:cs="Arial"/>
                <w:b/>
                <w:bCs/>
                <w:kern w:val="0"/>
                <w:sz w:val="18"/>
                <w:szCs w:val="18"/>
              </w:rPr>
            </w:pPr>
            <w:r>
              <w:rPr>
                <w:rFonts w:hint="eastAsia" w:ascii="Arial" w:hAnsi="Arial" w:eastAsia="宋体" w:cs="Arial"/>
                <w:b/>
                <w:bCs/>
                <w:kern w:val="0"/>
                <w:sz w:val="18"/>
                <w:szCs w:val="18"/>
              </w:rPr>
              <w:t>危害</w:t>
            </w:r>
          </w:p>
        </w:tc>
        <w:tc>
          <w:tcPr>
            <w:tcW w:w="2344" w:type="dxa"/>
            <w:tcBorders>
              <w:top w:val="single" w:color="auto" w:sz="4" w:space="0"/>
              <w:left w:val="nil"/>
              <w:bottom w:val="single" w:color="auto" w:sz="4" w:space="0"/>
              <w:right w:val="single" w:color="auto" w:sz="4" w:space="0"/>
            </w:tcBorders>
          </w:tcPr>
          <w:p>
            <w:pPr>
              <w:keepNext w:val="0"/>
              <w:keepLines w:val="0"/>
              <w:suppressLineNumbers w:val="0"/>
              <w:spacing w:before="40" w:beforeAutospacing="0" w:after="40" w:afterAutospacing="0"/>
              <w:ind w:left="0" w:right="0"/>
              <w:jc w:val="center"/>
              <w:rPr>
                <w:rFonts w:hint="eastAsia" w:ascii="Arial" w:hAnsi="Arial" w:eastAsia="宋体" w:cs="Arial"/>
                <w:b/>
                <w:bCs/>
                <w:kern w:val="0"/>
                <w:sz w:val="18"/>
                <w:szCs w:val="18"/>
              </w:rPr>
            </w:pPr>
            <w:r>
              <w:rPr>
                <w:rFonts w:hint="eastAsia" w:ascii="Arial" w:hAnsi="Arial" w:eastAsia="宋体" w:cs="Arial"/>
                <w:b/>
                <w:bCs/>
                <w:kern w:val="0"/>
                <w:sz w:val="18"/>
                <w:szCs w:val="18"/>
              </w:rPr>
              <w:t>监控程序</w:t>
            </w:r>
          </w:p>
        </w:tc>
        <w:tc>
          <w:tcPr>
            <w:tcW w:w="2637" w:type="dxa"/>
            <w:tcBorders>
              <w:top w:val="single" w:color="auto" w:sz="4" w:space="0"/>
              <w:left w:val="nil"/>
              <w:bottom w:val="single" w:color="auto" w:sz="4" w:space="0"/>
              <w:right w:val="single" w:color="auto" w:sz="4" w:space="0"/>
            </w:tcBorders>
          </w:tcPr>
          <w:p>
            <w:pPr>
              <w:keepNext w:val="0"/>
              <w:keepLines w:val="0"/>
              <w:suppressLineNumbers w:val="0"/>
              <w:spacing w:before="40" w:beforeAutospacing="0" w:after="40" w:afterAutospacing="0"/>
              <w:ind w:left="0" w:right="0"/>
              <w:jc w:val="center"/>
              <w:rPr>
                <w:rFonts w:hint="eastAsia" w:ascii="Arial" w:hAnsi="Arial" w:eastAsia="宋体" w:cs="Arial"/>
                <w:b/>
                <w:bCs/>
                <w:kern w:val="0"/>
                <w:sz w:val="18"/>
                <w:szCs w:val="18"/>
              </w:rPr>
            </w:pPr>
            <w:r>
              <w:rPr>
                <w:rFonts w:hint="eastAsia" w:ascii="Arial" w:hAnsi="Arial" w:eastAsia="宋体" w:cs="Arial"/>
                <w:b/>
                <w:bCs/>
                <w:kern w:val="0"/>
                <w:sz w:val="18"/>
                <w:szCs w:val="18"/>
              </w:rPr>
              <w:t>关键限值</w:t>
            </w:r>
          </w:p>
        </w:tc>
        <w:tc>
          <w:tcPr>
            <w:tcW w:w="877" w:type="dxa"/>
            <w:tcBorders>
              <w:top w:val="single" w:color="auto" w:sz="4" w:space="0"/>
              <w:left w:val="nil"/>
              <w:bottom w:val="single" w:color="auto" w:sz="4" w:space="0"/>
              <w:right w:val="single" w:color="auto" w:sz="4" w:space="0"/>
            </w:tcBorders>
          </w:tcPr>
          <w:p>
            <w:pPr>
              <w:keepNext w:val="0"/>
              <w:keepLines w:val="0"/>
              <w:suppressLineNumbers w:val="0"/>
              <w:spacing w:before="40" w:beforeAutospacing="0" w:after="40" w:afterAutospacing="0"/>
              <w:ind w:left="0" w:right="0"/>
              <w:jc w:val="center"/>
              <w:rPr>
                <w:rFonts w:hint="eastAsia" w:ascii="Arial" w:hAnsi="Arial" w:eastAsia="宋体" w:cs="Arial"/>
                <w:b/>
                <w:bCs/>
                <w:kern w:val="0"/>
                <w:sz w:val="18"/>
                <w:szCs w:val="18"/>
              </w:rPr>
            </w:pPr>
            <w:r>
              <w:rPr>
                <w:rFonts w:hint="eastAsia" w:ascii="Arial" w:hAnsi="Arial" w:eastAsia="宋体" w:cs="Arial"/>
                <w:b/>
                <w:bCs/>
                <w:kern w:val="0"/>
                <w:sz w:val="18"/>
                <w:szCs w:val="18"/>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 w:val="18"/>
                <w:szCs w:val="18"/>
              </w:rPr>
            </w:pPr>
            <w:r>
              <w:rPr>
                <w:rFonts w:hint="eastAsia" w:ascii="Times New Roman" w:hAnsi="Times New Roman" w:eastAsia="宋体" w:cs="Times New Roman"/>
                <w:color w:val="0000FF"/>
                <w:sz w:val="18"/>
                <w:szCs w:val="18"/>
              </w:rPr>
              <w:t>CCP1</w:t>
            </w:r>
          </w:p>
        </w:tc>
        <w:tc>
          <w:tcPr>
            <w:tcW w:w="1569"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0000FF"/>
                <w:szCs w:val="21"/>
                <w:lang w:val="en-US" w:eastAsia="zh-CN"/>
              </w:rPr>
            </w:pPr>
            <w:r>
              <w:rPr>
                <w:rFonts w:hint="eastAsia"/>
                <w:color w:val="0000FF"/>
                <w:u w:val="single"/>
                <w:lang w:val="en-US" w:eastAsia="zh-CN"/>
              </w:rPr>
              <w:t>蒸煮炒等烹饪过程重热过程</w:t>
            </w:r>
          </w:p>
        </w:tc>
        <w:tc>
          <w:tcPr>
            <w:tcW w:w="1690"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有害微生物</w:t>
            </w:r>
          </w:p>
        </w:tc>
        <w:tc>
          <w:tcPr>
            <w:tcW w:w="2344" w:type="dxa"/>
            <w:tcBorders>
              <w:top w:val="single" w:color="auto" w:sz="4" w:space="0"/>
              <w:left w:val="nil"/>
              <w:bottom w:val="single" w:color="auto" w:sz="4" w:space="0"/>
              <w:right w:val="single" w:color="auto" w:sz="4" w:space="0"/>
            </w:tcBorders>
            <w:vAlign w:val="center"/>
          </w:tcPr>
          <w:p>
            <w:pPr>
              <w:spacing w:line="192" w:lineRule="auto"/>
              <w:rPr>
                <w:rFonts w:hint="default" w:ascii="Times New Roman" w:hAnsi="Times New Roman" w:eastAsia="宋体" w:cs="Times New Roman"/>
                <w:color w:val="0000FF"/>
                <w:szCs w:val="21"/>
                <w:lang w:val="en-US" w:eastAsia="zh-CN"/>
              </w:rPr>
            </w:pPr>
            <w:r>
              <w:rPr>
                <w:rFonts w:hint="eastAsia"/>
                <w:color w:val="000000"/>
                <w:sz w:val="21"/>
                <w:szCs w:val="21"/>
              </w:rPr>
              <w:t>巡检人员每锅使用温度计检测加工食物的中心温度</w:t>
            </w:r>
          </w:p>
        </w:tc>
        <w:tc>
          <w:tcPr>
            <w:tcW w:w="2637"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0000FF"/>
                <w:szCs w:val="21"/>
                <w:lang w:val="en-US"/>
              </w:rPr>
            </w:pPr>
            <w:r>
              <w:rPr>
                <w:rFonts w:hint="eastAsia"/>
                <w:color w:val="0000FF"/>
                <w:highlight w:val="none"/>
                <w:lang w:val="en-US" w:eastAsia="zh-CN"/>
              </w:rPr>
              <w:t>中心温度≥70℃</w:t>
            </w:r>
          </w:p>
        </w:tc>
        <w:tc>
          <w:tcPr>
            <w:tcW w:w="877"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 w:val="18"/>
                <w:szCs w:val="18"/>
              </w:rPr>
            </w:pPr>
            <w:r>
              <w:rPr>
                <w:rFonts w:hint="eastAsia" w:ascii="Times New Roman" w:hAnsi="Times New Roman" w:eastAsia="宋体" w:cs="Times New Roman"/>
                <w:color w:val="0000FF"/>
                <w:sz w:val="18"/>
                <w:szCs w:val="18"/>
              </w:rPr>
              <w:t>CCP2</w:t>
            </w:r>
          </w:p>
        </w:tc>
        <w:tc>
          <w:tcPr>
            <w:tcW w:w="1569"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0000FF"/>
                <w:szCs w:val="21"/>
                <w:lang w:val="en-US" w:eastAsia="zh-CN"/>
              </w:rPr>
            </w:pPr>
            <w:r>
              <w:rPr>
                <w:rFonts w:hint="eastAsia"/>
                <w:color w:val="0000FF"/>
                <w:u w:val="single"/>
                <w:lang w:val="en-US" w:eastAsia="zh-CN"/>
              </w:rPr>
              <w:t>餐具清洗消毒</w:t>
            </w:r>
          </w:p>
        </w:tc>
        <w:tc>
          <w:tcPr>
            <w:tcW w:w="1690"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有害微生物</w:t>
            </w:r>
          </w:p>
        </w:tc>
        <w:tc>
          <w:tcPr>
            <w:tcW w:w="2344" w:type="dxa"/>
            <w:tcBorders>
              <w:top w:val="single" w:color="auto" w:sz="4" w:space="0"/>
              <w:left w:val="nil"/>
              <w:bottom w:val="single" w:color="auto" w:sz="4" w:space="0"/>
              <w:right w:val="single" w:color="auto" w:sz="4" w:space="0"/>
            </w:tcBorders>
            <w:vAlign w:val="center"/>
          </w:tcPr>
          <w:p>
            <w:pPr>
              <w:spacing w:line="192" w:lineRule="auto"/>
              <w:rPr>
                <w:rFonts w:hint="default" w:ascii="Times New Roman" w:hAnsi="Times New Roman" w:eastAsia="宋体" w:cs="Times New Roman"/>
                <w:color w:val="0000FF"/>
                <w:szCs w:val="21"/>
                <w:lang w:val="en-US" w:eastAsia="zh-CN"/>
              </w:rPr>
            </w:pPr>
            <w:r>
              <w:rPr>
                <w:rFonts w:hint="eastAsia"/>
                <w:color w:val="000000"/>
                <w:sz w:val="21"/>
                <w:szCs w:val="21"/>
              </w:rPr>
              <w:t>消毒人员每餐对消毒时间和温度进行检查</w:t>
            </w:r>
          </w:p>
        </w:tc>
        <w:tc>
          <w:tcPr>
            <w:tcW w:w="2637" w:type="dxa"/>
            <w:tcBorders>
              <w:top w:val="single" w:color="auto" w:sz="4" w:space="0"/>
              <w:left w:val="nil"/>
              <w:bottom w:val="single" w:color="auto" w:sz="4" w:space="0"/>
              <w:right w:val="single" w:color="auto" w:sz="4" w:space="0"/>
            </w:tcBorders>
            <w:vAlign w:val="top"/>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kern w:val="2"/>
                <w:sz w:val="18"/>
                <w:szCs w:val="18"/>
                <w:highlight w:val="none"/>
                <w:lang w:val="en-US" w:eastAsia="zh-CN" w:bidi="ar-SA"/>
              </w:rPr>
            </w:pPr>
            <w:r>
              <w:rPr>
                <w:rFonts w:hint="eastAsia" w:ascii="Times New Roman" w:hAnsi="Times New Roman" w:eastAsia="宋体" w:cs="Times New Roman"/>
                <w:color w:val="0000FF"/>
                <w:kern w:val="2"/>
                <w:sz w:val="18"/>
                <w:szCs w:val="18"/>
                <w:highlight w:val="none"/>
                <w:lang w:val="en-US" w:eastAsia="zh-CN" w:bidi="ar-SA"/>
              </w:rPr>
              <w:t xml:space="preserve">消毒柜/间温度≥100℃，时间≥15min；或自动洗碗机进行清洗消毒，清洗温度≥75℃，时间≥15s   </w:t>
            </w:r>
          </w:p>
        </w:tc>
        <w:tc>
          <w:tcPr>
            <w:tcW w:w="877"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 w:val="18"/>
                <w:szCs w:val="18"/>
                <w:lang w:val="en-US" w:eastAsia="zh-CN"/>
              </w:rPr>
            </w:pPr>
            <w:r>
              <w:rPr>
                <w:rFonts w:hint="eastAsia" w:cs="Times New Roman"/>
                <w:color w:val="0000FF"/>
                <w:sz w:val="18"/>
                <w:szCs w:val="18"/>
                <w:lang w:val="en-US" w:eastAsia="zh-CN"/>
              </w:rPr>
              <w:t>CCP3</w:t>
            </w:r>
          </w:p>
        </w:tc>
        <w:tc>
          <w:tcPr>
            <w:tcW w:w="1569"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0000FF"/>
                <w:szCs w:val="21"/>
                <w:lang w:val="en-US" w:eastAsia="zh-CN"/>
              </w:rPr>
            </w:pPr>
          </w:p>
        </w:tc>
        <w:tc>
          <w:tcPr>
            <w:tcW w:w="1690"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lang w:val="en-US" w:eastAsia="zh-CN"/>
              </w:rPr>
            </w:pPr>
          </w:p>
        </w:tc>
        <w:tc>
          <w:tcPr>
            <w:tcW w:w="2344"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jc w:val="left"/>
              <w:rPr>
                <w:rFonts w:hint="default" w:ascii="Times New Roman" w:hAnsi="Times New Roman" w:eastAsia="宋体" w:cs="Times New Roman"/>
                <w:bCs/>
                <w:color w:val="0000FF"/>
                <w:szCs w:val="21"/>
                <w:lang w:val="en-US" w:eastAsia="zh-CN"/>
              </w:rPr>
            </w:pPr>
          </w:p>
        </w:tc>
        <w:tc>
          <w:tcPr>
            <w:tcW w:w="2637" w:type="dxa"/>
            <w:tcBorders>
              <w:top w:val="single" w:color="auto" w:sz="4" w:space="0"/>
              <w:left w:val="nil"/>
              <w:bottom w:val="single" w:color="auto" w:sz="4" w:space="0"/>
              <w:right w:val="single" w:color="auto" w:sz="4" w:space="0"/>
            </w:tcBorders>
            <w:vAlign w:val="top"/>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kern w:val="2"/>
                <w:sz w:val="18"/>
                <w:szCs w:val="18"/>
                <w:highlight w:val="none"/>
                <w:lang w:val="en-US" w:eastAsia="zh-CN" w:bidi="ar-SA"/>
              </w:rPr>
            </w:pPr>
          </w:p>
        </w:tc>
        <w:tc>
          <w:tcPr>
            <w:tcW w:w="877"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FF"/>
                <w:szCs w:val="21"/>
                <w:lang w:val="en-US" w:eastAsia="zh-CN"/>
              </w:rPr>
            </w:pPr>
          </w:p>
        </w:tc>
      </w:tr>
    </w:tbl>
    <w:p>
      <w:pPr>
        <w:rPr>
          <w:rFonts w:hint="eastAsia" w:ascii="Times New Roman" w:hAnsi="Times New Roman" w:eastAsia="宋体" w:cs="Times New Roman"/>
          <w:szCs w:val="21"/>
        </w:rPr>
      </w:pPr>
      <w:r>
        <w:rPr>
          <w:rFonts w:ascii="Times New Roman" w:hAnsi="Times New Roman" w:eastAsia="宋体" w:cs="Times New Roman"/>
          <w:szCs w:val="21"/>
        </w:rPr>
        <w:t xml:space="preserve"> </w:t>
      </w:r>
    </w:p>
    <w:p>
      <w:pPr>
        <w:spacing w:before="40" w:after="40"/>
        <w:rPr>
          <w:rFonts w:ascii="Times New Roman" w:hAnsi="Times New Roman" w:eastAsia="微软雅黑" w:cs="Times New Roman"/>
          <w:szCs w:val="21"/>
        </w:rPr>
      </w:pPr>
      <w:r>
        <w:rPr>
          <w:rFonts w:ascii="Times New Roman" w:hAnsi="Times New Roman" w:eastAsia="微软雅黑" w:cs="Times New Roman"/>
          <w:szCs w:val="21"/>
        </w:rPr>
        <w:t xml:space="preserve"> </w:t>
      </w:r>
    </w:p>
    <w:p>
      <w:pPr>
        <w:rPr>
          <w:rFonts w:ascii="Times New Roman" w:hAnsi="Times New Roman" w:eastAsia="微软雅黑" w:cs="Times New Roman"/>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Segoe UI Emoji">
    <w:panose1 w:val="020B0502040204020203"/>
    <w:charset w:val="00"/>
    <w:family w:val="swiss"/>
    <w:pitch w:val="default"/>
    <w:sig w:usb0="00000001" w:usb1="02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945" w:firstLineChars="450"/>
      <w:jc w:val="left"/>
      <w:rPr>
        <w:rStyle w:val="20"/>
        <w:rFonts w:hint="default"/>
      </w:rPr>
    </w:pPr>
    <w:r>
      <w:rPr>
        <w:rStyle w:val="20"/>
        <w:rFonts w:hint="default"/>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95pt;margin-top:7.85pt;height:20.2pt;width:100.35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6"/>
      <w:pBdr>
        <w:bottom w:val="single" w:color="auto" w:sz="4" w:space="1"/>
      </w:pBdr>
      <w:spacing w:line="320" w:lineRule="exact"/>
      <w:ind w:firstLine="848" w:firstLineChars="449"/>
      <w:jc w:val="left"/>
    </w:pPr>
    <w:r>
      <w:rPr>
        <w:rStyle w:val="20"/>
        <w:rFonts w:hint="default"/>
        <w:w w:val="90"/>
      </w:rPr>
      <w:t>Beijing International Standard united Certification Co.,Ltd.</w:t>
    </w:r>
    <w:r>
      <w:rPr>
        <w:rStyle w:val="20"/>
        <w:rFonts w:hint="default"/>
      </w:rPr>
      <w:tab/>
    </w:r>
    <w:r>
      <w:rPr>
        <w:rStyle w:val="20"/>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73223"/>
    <w:multiLevelType w:val="singleLevel"/>
    <w:tmpl w:val="91573223"/>
    <w:lvl w:ilvl="0" w:tentative="0">
      <w:start w:val="1"/>
      <w:numFmt w:val="bullet"/>
      <w:lvlText w:val=""/>
      <w:lvlJc w:val="left"/>
      <w:pPr>
        <w:ind w:left="420" w:hanging="420"/>
      </w:pPr>
      <w:rPr>
        <w:rFonts w:hint="default" w:ascii="Wingdings" w:hAnsi="Wingdings"/>
      </w:rPr>
    </w:lvl>
  </w:abstractNum>
  <w:abstractNum w:abstractNumId="1">
    <w:nsid w:val="A61754D7"/>
    <w:multiLevelType w:val="singleLevel"/>
    <w:tmpl w:val="A61754D7"/>
    <w:lvl w:ilvl="0" w:tentative="0">
      <w:start w:val="1"/>
      <w:numFmt w:val="decimal"/>
      <w:suff w:val="space"/>
      <w:lvlText w:val="%1."/>
      <w:lvlJc w:val="left"/>
    </w:lvl>
  </w:abstractNum>
  <w:abstractNum w:abstractNumId="2">
    <w:nsid w:val="C2EEAD9C"/>
    <w:multiLevelType w:val="singleLevel"/>
    <w:tmpl w:val="C2EEAD9C"/>
    <w:lvl w:ilvl="0" w:tentative="0">
      <w:start w:val="1"/>
      <w:numFmt w:val="decimal"/>
      <w:suff w:val="space"/>
      <w:lvlText w:val="%1."/>
      <w:lvlJc w:val="left"/>
    </w:lvl>
  </w:abstractNum>
  <w:abstractNum w:abstractNumId="3">
    <w:nsid w:val="E8EFEAF6"/>
    <w:multiLevelType w:val="singleLevel"/>
    <w:tmpl w:val="E8EFEAF6"/>
    <w:lvl w:ilvl="0" w:tentative="0">
      <w:start w:val="7"/>
      <w:numFmt w:val="chineseCounting"/>
      <w:suff w:val="nothing"/>
      <w:lvlText w:val="%1、"/>
      <w:lvlJc w:val="left"/>
      <w:rPr>
        <w:rFonts w:hint="eastAsia"/>
      </w:rPr>
    </w:lvl>
  </w:abstractNum>
  <w:abstractNum w:abstractNumId="4">
    <w:nsid w:val="EFBF5155"/>
    <w:multiLevelType w:val="singleLevel"/>
    <w:tmpl w:val="EFBF5155"/>
    <w:lvl w:ilvl="0" w:tentative="0">
      <w:start w:val="1"/>
      <w:numFmt w:val="decimal"/>
      <w:suff w:val="space"/>
      <w:lvlText w:val="%1."/>
      <w:lvlJc w:val="left"/>
    </w:lvl>
  </w:abstractNum>
  <w:abstractNum w:abstractNumId="5">
    <w:nsid w:val="F264FB6E"/>
    <w:multiLevelType w:val="singleLevel"/>
    <w:tmpl w:val="F264FB6E"/>
    <w:lvl w:ilvl="0" w:tentative="0">
      <w:start w:val="4"/>
      <w:numFmt w:val="decimal"/>
      <w:lvlText w:val="%1"/>
      <w:lvlJc w:val="left"/>
    </w:lvl>
  </w:abstractNum>
  <w:abstractNum w:abstractNumId="6">
    <w:nsid w:val="00532673"/>
    <w:multiLevelType w:val="multilevel"/>
    <w:tmpl w:val="00532673"/>
    <w:lvl w:ilvl="0" w:tentative="0">
      <w:start w:val="1"/>
      <w:numFmt w:val="bullet"/>
      <w:lvlText w:val=""/>
      <w:lvlJc w:val="left"/>
      <w:pPr>
        <w:ind w:left="78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12774D7"/>
    <w:multiLevelType w:val="multilevel"/>
    <w:tmpl w:val="012774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1733715"/>
    <w:multiLevelType w:val="multilevel"/>
    <w:tmpl w:val="0173371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03294293"/>
    <w:multiLevelType w:val="singleLevel"/>
    <w:tmpl w:val="03294293"/>
    <w:lvl w:ilvl="0" w:tentative="0">
      <w:start w:val="1"/>
      <w:numFmt w:val="decimal"/>
      <w:suff w:val="space"/>
      <w:lvlText w:val="%1."/>
      <w:lvlJc w:val="left"/>
    </w:lvl>
  </w:abstractNum>
  <w:abstractNum w:abstractNumId="10">
    <w:nsid w:val="05762B25"/>
    <w:multiLevelType w:val="multilevel"/>
    <w:tmpl w:val="05762B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0940E57"/>
    <w:multiLevelType w:val="multilevel"/>
    <w:tmpl w:val="20940E57"/>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2">
    <w:nsid w:val="285A4C3A"/>
    <w:multiLevelType w:val="multilevel"/>
    <w:tmpl w:val="285A4C3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2C545EF6"/>
    <w:multiLevelType w:val="multilevel"/>
    <w:tmpl w:val="2C545EF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41546FBF"/>
    <w:multiLevelType w:val="multilevel"/>
    <w:tmpl w:val="41546FB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48412823"/>
    <w:multiLevelType w:val="multilevel"/>
    <w:tmpl w:val="4841282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57645ED3"/>
    <w:multiLevelType w:val="multilevel"/>
    <w:tmpl w:val="57645E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58C91E13"/>
    <w:multiLevelType w:val="singleLevel"/>
    <w:tmpl w:val="58C91E13"/>
    <w:lvl w:ilvl="0" w:tentative="0">
      <w:start w:val="1"/>
      <w:numFmt w:val="bullet"/>
      <w:lvlText w:val=""/>
      <w:lvlJc w:val="left"/>
      <w:pPr>
        <w:ind w:left="420" w:hanging="420"/>
      </w:pPr>
      <w:rPr>
        <w:rFonts w:hint="default" w:ascii="Wingdings" w:hAnsi="Wingdings"/>
      </w:rPr>
    </w:lvl>
  </w:abstractNum>
  <w:abstractNum w:abstractNumId="18">
    <w:nsid w:val="5B5E7F08"/>
    <w:multiLevelType w:val="multilevel"/>
    <w:tmpl w:val="5B5E7F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76597DB7"/>
    <w:multiLevelType w:val="singleLevel"/>
    <w:tmpl w:val="76597DB7"/>
    <w:lvl w:ilvl="0" w:tentative="0">
      <w:start w:val="9"/>
      <w:numFmt w:val="decimal"/>
      <w:lvlText w:val="%1"/>
      <w:lvlJc w:val="left"/>
    </w:lvl>
  </w:abstractNum>
  <w:abstractNum w:abstractNumId="20">
    <w:nsid w:val="7A600884"/>
    <w:multiLevelType w:val="multilevel"/>
    <w:tmpl w:val="7A60088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7D7A8D28"/>
    <w:multiLevelType w:val="singleLevel"/>
    <w:tmpl w:val="7D7A8D28"/>
    <w:lvl w:ilvl="0" w:tentative="0">
      <w:start w:val="1"/>
      <w:numFmt w:val="bullet"/>
      <w:lvlText w:val=""/>
      <w:lvlJc w:val="left"/>
      <w:pPr>
        <w:ind w:left="420" w:hanging="420"/>
      </w:pPr>
      <w:rPr>
        <w:rFonts w:hint="default" w:ascii="Wingdings" w:hAnsi="Wingdings"/>
      </w:rPr>
    </w:lvl>
  </w:abstractNum>
  <w:num w:numId="1">
    <w:abstractNumId w:val="3"/>
  </w:num>
  <w:num w:numId="2">
    <w:abstractNumId w:val="1"/>
  </w:num>
  <w:num w:numId="3">
    <w:abstractNumId w:val="9"/>
  </w:num>
  <w:num w:numId="4">
    <w:abstractNumId w:val="2"/>
  </w:num>
  <w:num w:numId="5">
    <w:abstractNumId w:val="4"/>
  </w:num>
  <w:num w:numId="6">
    <w:abstractNumId w:val="7"/>
  </w:num>
  <w:num w:numId="7">
    <w:abstractNumId w:val="0"/>
  </w:num>
  <w:num w:numId="8">
    <w:abstractNumId w:val="18"/>
  </w:num>
  <w:num w:numId="9">
    <w:abstractNumId w:val="10"/>
  </w:num>
  <w:num w:numId="10">
    <w:abstractNumId w:val="17"/>
  </w:num>
  <w:num w:numId="11">
    <w:abstractNumId w:val="8"/>
  </w:num>
  <w:num w:numId="12">
    <w:abstractNumId w:val="13"/>
  </w:num>
  <w:num w:numId="13">
    <w:abstractNumId w:val="15"/>
  </w:num>
  <w:num w:numId="14">
    <w:abstractNumId w:val="12"/>
  </w:num>
  <w:num w:numId="15">
    <w:abstractNumId w:val="6"/>
  </w:num>
  <w:num w:numId="16">
    <w:abstractNumId w:val="20"/>
  </w:num>
  <w:num w:numId="17">
    <w:abstractNumId w:val="14"/>
  </w:num>
  <w:num w:numId="18">
    <w:abstractNumId w:val="16"/>
  </w:num>
  <w:num w:numId="19">
    <w:abstractNumId w:val="5"/>
  </w:num>
  <w:num w:numId="20">
    <w:abstractNumId w:val="21"/>
  </w:num>
  <w:num w:numId="21">
    <w:abstractNumId w:val="19"/>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37244590"/>
    <w:rsid w:val="4C14729C"/>
    <w:rsid w:val="4CD6689C"/>
    <w:rsid w:val="61D14C04"/>
    <w:rsid w:val="635972A1"/>
    <w:rsid w:val="6C220715"/>
    <w:rsid w:val="6D88655A"/>
    <w:rsid w:val="7A0A36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7"/>
    <w:unhideWhenUsed/>
    <w:qFormat/>
    <w:uiPriority w:val="99"/>
    <w:pPr>
      <w:tabs>
        <w:tab w:val="center" w:pos="4153"/>
        <w:tab w:val="right" w:pos="8306"/>
      </w:tabs>
      <w:snapToGrid w:val="0"/>
      <w:jc w:val="left"/>
    </w:pPr>
    <w:rPr>
      <w:sz w:val="18"/>
      <w:szCs w:val="18"/>
    </w:rPr>
  </w:style>
  <w:style w:type="paragraph" w:styleId="3">
    <w:name w:val="Body Text"/>
    <w:basedOn w:val="1"/>
    <w:qFormat/>
    <w:uiPriority w:val="1"/>
    <w:pPr>
      <w:ind w:left="137"/>
    </w:pPr>
    <w:rPr>
      <w:rFonts w:ascii="宋体" w:hAnsi="宋体" w:eastAsia="宋体"/>
      <w:sz w:val="20"/>
      <w:szCs w:val="20"/>
    </w:rPr>
  </w:style>
  <w:style w:type="paragraph" w:styleId="4">
    <w:name w:val="Body Text Indent"/>
    <w:basedOn w:val="1"/>
    <w:qFormat/>
    <w:uiPriority w:val="0"/>
    <w:pPr>
      <w:adjustRightInd w:val="0"/>
      <w:spacing w:line="360" w:lineRule="atLeast"/>
      <w:ind w:left="1077"/>
      <w:textAlignment w:val="baseline"/>
    </w:pPr>
    <w:rPr>
      <w:b/>
      <w:kern w:val="0"/>
    </w:rPr>
  </w:style>
  <w:style w:type="paragraph" w:styleId="5">
    <w:name w:val="Balloon Text"/>
    <w:basedOn w:val="1"/>
    <w:link w:val="18"/>
    <w:semiHidden/>
    <w:unhideWhenUsed/>
    <w:qFormat/>
    <w:uiPriority w:val="99"/>
    <w:rPr>
      <w:sz w:val="18"/>
      <w:szCs w:val="18"/>
    </w:rPr>
  </w:style>
  <w:style w:type="paragraph" w:styleId="6">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2"/>
    <w:basedOn w:val="4"/>
    <w:unhideWhenUsed/>
    <w:qFormat/>
    <w:uiPriority w:val="99"/>
    <w:pPr>
      <w:ind w:firstLine="420" w:firstLineChars="200"/>
    </w:p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customStyle="1" w:styleId="14">
    <w:name w:val="表格文字"/>
    <w:basedOn w:val="1"/>
    <w:qFormat/>
    <w:uiPriority w:val="0"/>
    <w:pPr>
      <w:spacing w:before="25" w:after="25"/>
    </w:pPr>
    <w:rPr>
      <w:bCs/>
      <w:spacing w:val="10"/>
    </w:rPr>
  </w:style>
  <w:style w:type="paragraph" w:styleId="15">
    <w:name w:val="List Paragraph"/>
    <w:basedOn w:val="1"/>
    <w:qFormat/>
    <w:uiPriority w:val="34"/>
    <w:pPr>
      <w:ind w:firstLine="420" w:firstLineChars="200"/>
    </w:pPr>
  </w:style>
  <w:style w:type="character" w:customStyle="1" w:styleId="16">
    <w:name w:val="页眉 Char1"/>
    <w:basedOn w:val="12"/>
    <w:link w:val="6"/>
    <w:qFormat/>
    <w:uiPriority w:val="99"/>
    <w:rPr>
      <w:rFonts w:ascii="Times New Roman" w:hAnsi="Times New Roman" w:eastAsia="宋体" w:cs="Times New Roman"/>
      <w:sz w:val="18"/>
      <w:szCs w:val="18"/>
    </w:rPr>
  </w:style>
  <w:style w:type="character" w:customStyle="1" w:styleId="17">
    <w:name w:val="页脚 Char"/>
    <w:basedOn w:val="12"/>
    <w:link w:val="2"/>
    <w:qFormat/>
    <w:uiPriority w:val="99"/>
    <w:rPr>
      <w:rFonts w:ascii="Times New Roman" w:hAnsi="Times New Roman" w:eastAsia="宋体" w:cs="Times New Roman"/>
      <w:sz w:val="18"/>
      <w:szCs w:val="18"/>
    </w:rPr>
  </w:style>
  <w:style w:type="character" w:customStyle="1" w:styleId="18">
    <w:name w:val="批注框文本 Char"/>
    <w:basedOn w:val="12"/>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7">
    <w:name w:val="纯文本1"/>
    <w:basedOn w:val="1"/>
    <w:qFormat/>
    <w:uiPriority w:val="0"/>
    <w:rPr>
      <w:rFonts w:ascii="宋体" w:hAnsi="Courier New"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48</Pages>
  <Words>6116</Words>
  <Characters>34864</Characters>
  <Lines>290</Lines>
  <Paragraphs>81</Paragraphs>
  <TotalTime>1</TotalTime>
  <ScaleCrop>false</ScaleCrop>
  <LinksUpToDate>false</LinksUpToDate>
  <CharactersWithSpaces>40899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肖新龙</cp:lastModifiedBy>
  <cp:lastPrinted>2019-05-13T03:19:00Z</cp:lastPrinted>
  <dcterms:modified xsi:type="dcterms:W3CDTF">2022-03-18T02:42:44Z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