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金华市康杰警用装备制造有限公司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现场生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产产品上均无产品状态标识卡，未标清半成品、成品。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3061335</wp:posOffset>
                  </wp:positionH>
                  <wp:positionV relativeFrom="paragraph">
                    <wp:posOffset>175260</wp:posOffset>
                  </wp:positionV>
                  <wp:extent cx="572770" cy="297815"/>
                  <wp:effectExtent l="0" t="0" r="11430" b="6985"/>
                  <wp:wrapNone/>
                  <wp:docPr id="2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3175</wp:posOffset>
                  </wp:positionV>
                  <wp:extent cx="572770" cy="297815"/>
                  <wp:effectExtent l="0" t="0" r="11430" b="698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不符合纠正措施已实施，验证有效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3808095</wp:posOffset>
                  </wp:positionH>
                  <wp:positionV relativeFrom="paragraph">
                    <wp:posOffset>42545</wp:posOffset>
                  </wp:positionV>
                  <wp:extent cx="572770" cy="297815"/>
                  <wp:effectExtent l="0" t="0" r="11430" b="6985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2022.2.28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E2E6B"/>
    <w:rsid w:val="7F982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2022-02-27T05:39:17Z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