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4"/>
          <w:szCs w:val="24"/>
          <w:u w:val="thick"/>
        </w:rPr>
        <w:t>0111-2022-QF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桐乡市乐顺果蔬配送有限公司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2022年02月21日 上午</w:t>
            </w:r>
            <w:r>
              <w:rPr>
                <w:rFonts w:hint="eastAsia" w:ascii="宋体"/>
                <w:b/>
                <w:color w:val="000000"/>
                <w:szCs w:val="21"/>
                <w:lang w:val="en-US" w:eastAsia="zh-CN"/>
              </w:rPr>
              <w:t>8:30</w:t>
            </w:r>
            <w:r>
              <w:rPr>
                <w:rFonts w:hint="eastAsia" w:ascii="宋体"/>
                <w:b/>
                <w:color w:val="000000"/>
                <w:szCs w:val="21"/>
              </w:rPr>
              <w:t>至2022年02月21日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3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18"/>
                <w:szCs w:val="18"/>
              </w:rPr>
              <w:t>浙江省嘉兴市桐乡市梧桐街道振兴西路806号桐乡农副产品批发市场内5幢503B－513B号、6幢617-628号</w:t>
            </w:r>
            <w:r>
              <w:rPr>
                <w:rFonts w:hint="eastAsia"/>
                <w:sz w:val="18"/>
                <w:szCs w:val="18"/>
                <w:lang w:eastAsia="zh-CN"/>
              </w:rPr>
              <w:t>【</w:t>
            </w:r>
            <w:r>
              <w:rPr>
                <w:rFonts w:hint="eastAsia"/>
                <w:sz w:val="18"/>
                <w:szCs w:val="18"/>
                <w:lang w:val="en-US" w:eastAsia="zh-CN"/>
              </w:rPr>
              <w:t>现场审核</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Q:29.07.02,29.07.03,29.07.04,29.07.06,29.07.07,29.07.08</w:t>
            </w:r>
          </w:p>
          <w:p>
            <w:pPr>
              <w:spacing w:line="240" w:lineRule="exact"/>
              <w:jc w:val="center"/>
              <w:rPr>
                <w:b/>
                <w:color w:val="000000"/>
                <w:szCs w:val="21"/>
              </w:rPr>
            </w:pPr>
            <w:r>
              <w:rPr>
                <w:b/>
                <w:color w:val="000000"/>
                <w:szCs w:val="21"/>
              </w:rPr>
              <w:t>F:FI-2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2019-N1QMS-3059498</w:t>
            </w:r>
          </w:p>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b/>
                <w:color w:val="000000"/>
                <w:szCs w:val="21"/>
              </w:rPr>
            </w:pPr>
            <w:r>
              <w:rPr>
                <w:b/>
                <w:color w:val="000000"/>
                <w:szCs w:val="21"/>
              </w:rPr>
              <w:t>Q:29.07.02,29.07.03,29.07.04,29.07.06,29.07.07,29.07.08</w:t>
            </w:r>
          </w:p>
          <w:p>
            <w:pPr>
              <w:spacing w:line="240" w:lineRule="exact"/>
              <w:jc w:val="center"/>
              <w:rPr>
                <w:b/>
                <w:color w:val="000000"/>
                <w:szCs w:val="21"/>
              </w:rPr>
            </w:pPr>
            <w:r>
              <w:rPr>
                <w:b/>
                <w:color w:val="000000"/>
                <w:szCs w:val="21"/>
              </w:rPr>
              <w:t>F:FI-2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820"/>
        <w:gridCol w:w="1525"/>
        <w:gridCol w:w="170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桐乡市乐顺果蔬配送有限公司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浙江省嘉兴市桐乡市梧桐街道振兴西路806号桐乡农副产品批发市场内5幢503B－513B号、6幢617-628号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314500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浙江省嘉兴市桐乡市梧桐街道振兴西路806号桐乡农副产品批发市场内5幢503B－513B号、6幢617-628号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314500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820" w:type="dxa"/>
          </w:tcPr>
          <w:p>
            <w:pPr>
              <w:spacing w:line="280" w:lineRule="exact"/>
              <w:rPr>
                <w:rFonts w:ascii="宋体"/>
                <w:b/>
                <w:color w:val="000000"/>
                <w:szCs w:val="21"/>
              </w:rPr>
            </w:pPr>
            <w:bookmarkStart w:id="30" w:name="联系人"/>
            <w:r>
              <w:rPr>
                <w:rFonts w:ascii="宋体"/>
                <w:b/>
                <w:color w:val="000000"/>
                <w:szCs w:val="21"/>
              </w:rPr>
              <w:t>沈榴钰</w:t>
            </w:r>
            <w:bookmarkEnd w:id="30"/>
          </w:p>
        </w:tc>
        <w:tc>
          <w:tcPr>
            <w:tcW w:w="1525"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1700" w:type="dxa"/>
            <w:vAlign w:val="center"/>
          </w:tcPr>
          <w:p>
            <w:pPr>
              <w:spacing w:line="280" w:lineRule="exact"/>
              <w:jc w:val="center"/>
              <w:rPr>
                <w:rFonts w:ascii="宋体"/>
                <w:b/>
                <w:color w:val="000000"/>
                <w:szCs w:val="21"/>
              </w:rPr>
            </w:pPr>
            <w:bookmarkStart w:id="31" w:name="联系人手机"/>
            <w:r>
              <w:rPr>
                <w:rFonts w:ascii="宋体"/>
                <w:b/>
                <w:color w:val="000000"/>
                <w:szCs w:val="21"/>
              </w:rPr>
              <w:t>13567351165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820" w:type="dxa"/>
          </w:tcPr>
          <w:p>
            <w:pPr>
              <w:rPr>
                <w:rFonts w:hint="eastAsia" w:ascii="宋体" w:eastAsia="宋体"/>
                <w:b/>
                <w:color w:val="000000"/>
                <w:szCs w:val="21"/>
                <w:lang w:eastAsia="zh-CN"/>
              </w:rPr>
            </w:pPr>
            <w:bookmarkStart w:id="33" w:name="法人"/>
            <w:r>
              <w:rPr>
                <w:rFonts w:ascii="宋体"/>
                <w:b/>
                <w:color w:val="000000"/>
                <w:szCs w:val="21"/>
              </w:rPr>
              <w:t>毛亚东</w:t>
            </w:r>
            <w:bookmarkEnd w:id="33"/>
            <w:r>
              <w:rPr>
                <w:rFonts w:hint="eastAsia" w:ascii="宋体"/>
                <w:b/>
                <w:color w:val="000000"/>
                <w:szCs w:val="21"/>
                <w:lang w:eastAsia="zh-CN"/>
              </w:rPr>
              <w:t>（</w:t>
            </w:r>
            <w:r>
              <w:rPr>
                <w:rFonts w:hint="eastAsia" w:ascii="宋体"/>
                <w:b/>
                <w:color w:val="000000"/>
                <w:szCs w:val="21"/>
                <w:lang w:val="en-US" w:eastAsia="zh-CN"/>
              </w:rPr>
              <w:t>总经理</w:t>
            </w:r>
            <w:r>
              <w:rPr>
                <w:rFonts w:hint="eastAsia" w:ascii="宋体"/>
                <w:b/>
                <w:color w:val="000000"/>
                <w:szCs w:val="21"/>
                <w:lang w:eastAsia="zh-CN"/>
              </w:rPr>
              <w:t>）</w:t>
            </w:r>
          </w:p>
        </w:tc>
        <w:tc>
          <w:tcPr>
            <w:tcW w:w="1525" w:type="dxa"/>
            <w:vAlign w:val="center"/>
          </w:tcPr>
          <w:p>
            <w:pPr>
              <w:jc w:val="center"/>
              <w:rPr>
                <w:rFonts w:ascii="宋体"/>
                <w:b/>
                <w:color w:val="000000"/>
                <w:szCs w:val="21"/>
              </w:rPr>
            </w:pPr>
            <w:r>
              <w:rPr>
                <w:rFonts w:hint="eastAsia" w:ascii="宋体" w:hAnsi="宋体"/>
                <w:b/>
                <w:color w:val="000000"/>
                <w:szCs w:val="21"/>
              </w:rPr>
              <w:t>管理者代表</w:t>
            </w:r>
          </w:p>
        </w:tc>
        <w:tc>
          <w:tcPr>
            <w:tcW w:w="1700" w:type="dxa"/>
          </w:tcPr>
          <w:p>
            <w:pPr>
              <w:rPr>
                <w:rFonts w:ascii="宋体"/>
                <w:b/>
                <w:color w:val="000000"/>
                <w:szCs w:val="21"/>
              </w:rPr>
            </w:pPr>
            <w:bookmarkStart w:id="34" w:name="管理者代表"/>
            <w:r>
              <w:rPr>
                <w:rFonts w:ascii="宋体"/>
                <w:b/>
                <w:color w:val="000000"/>
                <w:szCs w:val="21"/>
              </w:rPr>
              <w:t>沈榴钰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18"/>
                <w:szCs w:val="18"/>
              </w:rPr>
              <w:t>229002072@qq.com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eastAsia" w:ascii="宋体" w:hAnsi="宋体" w:eastAsia="宋体"/>
                <w:b/>
                <w:color w:val="000000"/>
                <w:szCs w:val="21"/>
                <w:lang w:val="en-US" w:eastAsia="zh-CN"/>
              </w:rPr>
            </w:pPr>
            <w:r>
              <w:rPr>
                <w:rFonts w:hint="eastAsia" w:ascii="宋体" w:hAnsi="宋体" w:eastAsia="宋体"/>
                <w:b/>
                <w:color w:val="000000"/>
                <w:szCs w:val="21"/>
                <w:lang w:val="en-US" w:eastAsia="zh-CN"/>
              </w:rPr>
              <w:t>预包装食品（含冷藏冷冻食品）和散装食品（含冷藏冷冻食品）销售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ascii="宋体" w:hAnsi="宋体"/>
                <w:b/>
                <w:color w:val="000000"/>
                <w:szCs w:val="21"/>
              </w:rPr>
              <w:t>预包装食品（含冷藏冷冻食品）和散装食品（含冷藏冷冻食品）销售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b/>
                <w:bCs/>
                <w:color w:val="000000"/>
                <w:szCs w:val="18"/>
                <w:lang w:val="en-US" w:eastAsia="zh-CN"/>
              </w:rPr>
            </w:pPr>
            <w:r>
              <w:rPr>
                <w:rFonts w:hint="eastAsia"/>
                <w:b/>
                <w:bCs/>
                <w:color w:val="000000"/>
                <w:szCs w:val="18"/>
                <w:lang w:val="en-US" w:eastAsia="zh-CN"/>
              </w:rPr>
              <w:t>流程简图：</w:t>
            </w:r>
          </w:p>
          <w:p>
            <w:pPr>
              <w:rPr>
                <w:rFonts w:hint="default" w:eastAsia="宋体"/>
                <w:color w:val="000000"/>
                <w:szCs w:val="18"/>
                <w:lang w:val="en-US" w:eastAsia="zh-CN"/>
              </w:rPr>
            </w:pPr>
            <w:r>
              <w:rPr>
                <w:rFonts w:hint="eastAsia"/>
                <w:color w:val="000000"/>
                <w:szCs w:val="18"/>
                <w:lang w:val="en-US" w:eastAsia="zh-CN"/>
              </w:rPr>
              <w:t>客户订单接收→原辅料采购及验收→贮存（适用时）→分拣/称量→销售→客户接收</w:t>
            </w: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240" w:lineRule="auto"/>
              <w:rPr>
                <w:rFonts w:ascii="宋体" w:hAnsi="宋体"/>
                <w:b/>
                <w:color w:val="000000"/>
                <w:szCs w:val="21"/>
              </w:rPr>
            </w:pPr>
            <w:r>
              <w:rPr>
                <w:sz w:val="18"/>
                <w:szCs w:val="18"/>
              </w:rPr>
              <w:t>预包装食品（含冷藏冷冻食品）和散装食品（含冷藏冷冻食品）销售</w:t>
            </w:r>
          </w:p>
        </w:tc>
        <w:tc>
          <w:tcPr>
            <w:tcW w:w="2006" w:type="dxa"/>
            <w:gridSpan w:val="3"/>
            <w:vAlign w:val="center"/>
          </w:tcPr>
          <w:p>
            <w:pPr>
              <w:keepNext w:val="0"/>
              <w:keepLines w:val="0"/>
              <w:pageBreakBefore w:val="0"/>
              <w:kinsoku/>
              <w:wordWrap/>
              <w:overflowPunct/>
              <w:topLinePunct w:val="0"/>
              <w:autoSpaceDE/>
              <w:autoSpaceDN/>
              <w:bidi w:val="0"/>
              <w:adjustRightInd/>
              <w:spacing w:line="240" w:lineRule="auto"/>
              <w:rPr>
                <w:rFonts w:ascii="宋体" w:hAnsi="宋体"/>
                <w:b/>
                <w:color w:val="000000"/>
                <w:szCs w:val="21"/>
              </w:rPr>
            </w:pPr>
            <w:bookmarkStart w:id="36" w:name="专业代码"/>
            <w:r>
              <w:rPr>
                <w:sz w:val="18"/>
                <w:szCs w:val="18"/>
              </w:rPr>
              <w:t>29.07.02;29.07.03;29.07.04;29.07.06;29.07.07;29.07.08</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sz w:val="18"/>
                <w:szCs w:val="18"/>
              </w:rPr>
              <w:t>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p>
        </w:tc>
        <w:tc>
          <w:tcPr>
            <w:tcW w:w="2006" w:type="dxa"/>
            <w:gridSpan w:val="3"/>
            <w:vAlign w:val="center"/>
          </w:tcPr>
          <w:p>
            <w:pPr>
              <w:spacing w:line="400" w:lineRule="exact"/>
              <w:rPr>
                <w:rFonts w:ascii="宋体" w:hAnsi="宋体"/>
                <w:b/>
                <w:color w:val="000000"/>
                <w:szCs w:val="21"/>
              </w:rPr>
            </w:pPr>
            <w:r>
              <w:rPr>
                <w:sz w:val="18"/>
                <w:szCs w:val="18"/>
              </w:rP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18"/>
                <w:szCs w:val="18"/>
              </w:rPr>
            </w:pPr>
            <w:r>
              <w:rPr>
                <w:sz w:val="18"/>
                <w:szCs w:val="18"/>
              </w:rPr>
              <w:t>桐乡市乐顺果蔬配送有限公司</w:t>
            </w:r>
          </w:p>
          <w:p>
            <w:pPr>
              <w:spacing w:before="40" w:after="40"/>
              <w:rPr>
                <w:sz w:val="18"/>
                <w:szCs w:val="18"/>
                <w:lang w:val="de-DE" w:eastAsia="ja-JP"/>
              </w:rPr>
            </w:pPr>
            <w:r>
              <w:rPr>
                <w:sz w:val="18"/>
                <w:szCs w:val="18"/>
              </w:rPr>
              <w:t>浙江省嘉兴市桐乡市梧桐街道振兴西路806号桐乡农副产品批发市场内5幢503B－513B号、6幢617-628号</w:t>
            </w:r>
          </w:p>
        </w:tc>
        <w:tc>
          <w:tcPr>
            <w:tcW w:w="2267" w:type="dxa"/>
          </w:tcPr>
          <w:p>
            <w:pPr>
              <w:spacing w:before="40" w:after="40"/>
              <w:rPr>
                <w:rFonts w:eastAsia="黑体"/>
                <w:szCs w:val="21"/>
                <w:lang w:val="de-DE" w:eastAsia="ja-JP"/>
              </w:rPr>
            </w:pPr>
            <w:r>
              <w:rPr>
                <w:sz w:val="18"/>
                <w:szCs w:val="18"/>
              </w:rPr>
              <w:t>浙江省嘉兴市桐乡市梧桐街道振兴西路806号桐乡农副产品批发市场内5幢503B－513B号、6幢617-628号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803" w:type="dxa"/>
            <w:vAlign w:val="center"/>
          </w:tcPr>
          <w:p>
            <w:pPr>
              <w:keepNext w:val="0"/>
              <w:keepLines w:val="0"/>
              <w:pageBreakBefore w:val="0"/>
              <w:kinsoku/>
              <w:wordWrap/>
              <w:overflowPunct/>
              <w:topLinePunct w:val="0"/>
              <w:autoSpaceDE/>
              <w:autoSpaceDN/>
              <w:bidi w:val="0"/>
              <w:adjustRightInd/>
              <w:spacing w:line="240" w:lineRule="auto"/>
              <w:rPr>
                <w:sz w:val="18"/>
                <w:szCs w:val="18"/>
              </w:rPr>
            </w:pPr>
            <w:bookmarkStart w:id="37" w:name="审核范围"/>
            <w:r>
              <w:rPr>
                <w:sz w:val="18"/>
                <w:szCs w:val="18"/>
              </w:rPr>
              <w:t>Q：预包装食品（含冷藏冷冻食品）和散装食品（含冷藏冷冻食品）销售</w:t>
            </w:r>
          </w:p>
          <w:p>
            <w:pPr>
              <w:pStyle w:val="19"/>
              <w:rPr>
                <w:rFonts w:eastAsia="黑体" w:cs="Arial"/>
                <w:sz w:val="21"/>
                <w:szCs w:val="21"/>
                <w:lang w:val="en-US" w:eastAsia="ja-JP"/>
              </w:rPr>
            </w:pPr>
            <w:r>
              <w:rPr>
                <w:sz w:val="18"/>
                <w:szCs w:val="18"/>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bookmarkEnd w:id="37"/>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strike/>
                <w:dstrike w:val="0"/>
                <w:color w:val="000000"/>
                <w:spacing w:val="-10"/>
                <w:szCs w:val="21"/>
              </w:rPr>
            </w:pPr>
            <w:r>
              <w:rPr>
                <w:rFonts w:hint="eastAsia" w:ascii="宋体" w:hAnsi="宋体"/>
                <w:strike/>
                <w:dstrike w:val="0"/>
                <w:color w:val="000000"/>
                <w:spacing w:val="-10"/>
                <w:szCs w:val="21"/>
              </w:rPr>
              <w:t>质量管理体系覆盖了</w:t>
            </w:r>
            <w:r>
              <w:rPr>
                <w:strike/>
                <w:dstrike w:val="0"/>
              </w:rPr>
              <w:t>多场所</w:t>
            </w:r>
            <w:r>
              <w:rPr>
                <w:rFonts w:hint="eastAsia"/>
                <w:strike/>
                <w:dstrike w:val="0"/>
              </w:rPr>
              <w:t>/临时场</w:t>
            </w:r>
            <w:r>
              <w:rPr>
                <w:strike/>
                <w:dstrike w:val="0"/>
              </w:rPr>
              <w:t>的</w:t>
            </w:r>
            <w:r>
              <w:rPr>
                <w:rFonts w:hint="eastAsia"/>
                <w:strike/>
                <w:dstrike w:val="0"/>
              </w:rPr>
              <w:t>运行控制</w:t>
            </w:r>
            <w:r>
              <w:rPr>
                <w:strike/>
                <w:dstrike w:val="0"/>
              </w:rPr>
              <w:t>（</w:t>
            </w:r>
            <w:r>
              <w:rPr>
                <w:rFonts w:hint="eastAsia"/>
                <w:strike/>
                <w:dstrike w:val="0"/>
              </w:rPr>
              <w:t>适用</w:t>
            </w:r>
            <w:r>
              <w:rPr>
                <w:strike/>
                <w:dstrike w:val="0"/>
              </w:rPr>
              <w:t>时）</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b/>
                <w:color w:val="000000"/>
                <w:szCs w:val="21"/>
                <w:lang w:eastAsia="zh-CN"/>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r>
              <w:rPr>
                <w:rFonts w:hint="eastAsia" w:ascii="宋体" w:hAnsi="宋体"/>
                <w:b/>
                <w:color w:val="000000"/>
                <w:szCs w:val="21"/>
                <w:lang w:eastAsia="zh-CN"/>
              </w:rPr>
              <w:t>【</w:t>
            </w:r>
            <w:r>
              <w:rPr>
                <w:rFonts w:hint="eastAsia" w:ascii="宋体" w:hAnsi="宋体"/>
                <w:b/>
                <w:color w:val="000000"/>
                <w:szCs w:val="21"/>
                <w:lang w:val="en-US" w:eastAsia="zh-CN"/>
              </w:rPr>
              <w:t>管理体系转版，转机构，已运行超过3个月时间</w:t>
            </w:r>
            <w:r>
              <w:rPr>
                <w:rFonts w:hint="eastAsia" w:ascii="宋体" w:hAnsi="宋体"/>
                <w:b/>
                <w:color w:val="000000"/>
                <w:szCs w:val="21"/>
                <w:lang w:eastAsia="zh-CN"/>
              </w:rPr>
              <w:t>】</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063"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637"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u w:val="none"/>
              </w:rPr>
            </w:pPr>
            <w:r>
              <w:rPr>
                <w:rFonts w:hint="eastAsia"/>
                <w:color w:val="000000"/>
                <w:highlight w:val="none"/>
                <w:u w:val="none"/>
                <w:lang w:val="en-US" w:eastAsia="zh-CN"/>
              </w:rPr>
              <w:t>采购、贮存、配送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u w:val="none"/>
              </w:rPr>
            </w:pPr>
            <w:r>
              <w:rPr>
                <w:rFonts w:hint="eastAsia"/>
                <w:color w:val="FF0000"/>
                <w:highlight w:val="none"/>
                <w:u w:val="none"/>
                <w:lang w:val="en-US" w:eastAsia="zh-CN"/>
              </w:rPr>
              <w:t>长途运输的承运商揽收后的过程</w:t>
            </w:r>
            <w:r>
              <w:rPr>
                <w:rFonts w:hint="eastAsia"/>
                <w:color w:val="FF0000"/>
                <w:highlight w:val="none"/>
                <w:u w:val="none"/>
                <w:lang w:eastAsia="zh-CN"/>
              </w:rPr>
              <w:t>，</w:t>
            </w:r>
            <w:r>
              <w:rPr>
                <w:rFonts w:hint="eastAsia"/>
                <w:color w:val="FF0000"/>
                <w:highlight w:val="none"/>
                <w:u w:val="none"/>
                <w:lang w:val="en-US" w:eastAsia="zh-CN"/>
              </w:rPr>
              <w:t>确认过程识别不合理；见问题清单</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strike/>
                <w:dstrike w:val="0"/>
                <w:color w:val="000000"/>
                <w:szCs w:val="21"/>
              </w:rPr>
            </w:pPr>
            <w:r>
              <w:rPr>
                <w:rFonts w:hint="eastAsia" w:ascii="宋体" w:hAnsi="宋体"/>
                <w:strike/>
                <w:dstrike w:val="0"/>
                <w:color w:val="000000"/>
                <w:szCs w:val="21"/>
              </w:rPr>
              <w:t>特种设备管理</w:t>
            </w: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是否按法规要求检测和备案要且完好运行</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r>
              <w:rPr>
                <w:rFonts w:hint="eastAsia" w:ascii="宋体" w:hAnsi="宋体"/>
                <w:color w:val="000000"/>
                <w:spacing w:val="-10"/>
                <w:szCs w:val="21"/>
                <w:lang w:val="en-US" w:eastAsia="zh-CN"/>
              </w:rPr>
              <w:t xml:space="preserve"> </w:t>
            </w:r>
            <w:r>
              <w:rPr>
                <w:rFonts w:hint="eastAsia" w:ascii="宋体" w:hAnsi="宋体"/>
                <w:color w:val="000000"/>
                <w:spacing w:val="-10"/>
                <w:szCs w:val="21"/>
              </w:rPr>
              <w:sym w:font="Wingdings 2" w:char="0052"/>
            </w:r>
            <w:r>
              <w:rPr>
                <w:rFonts w:hint="eastAsia" w:ascii="宋体" w:hAnsi="宋体"/>
                <w:color w:val="000000"/>
                <w:spacing w:val="-10"/>
                <w:szCs w:val="21"/>
                <w:lang w:val="en-US" w:eastAsia="zh-CN"/>
              </w:rPr>
              <w:t>服务规范</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OPRP1:禽肉类、水产类采购验收</w:t>
            </w:r>
          </w:p>
          <w:p>
            <w:pPr>
              <w:pStyle w:val="2"/>
              <w:rPr>
                <w:rFonts w:hint="default"/>
                <w:highlight w:val="none"/>
                <w:lang w:val="en-US" w:eastAsia="zh-CN"/>
              </w:rPr>
            </w:pPr>
            <w:r>
              <w:rPr>
                <w:rFonts w:hint="eastAsia"/>
                <w:highlight w:val="none"/>
                <w:lang w:val="en-US" w:eastAsia="zh-CN"/>
              </w:rPr>
              <w:t>OPRP2:冷冻品储存</w:t>
            </w:r>
          </w:p>
          <w:p>
            <w:pPr>
              <w:pStyle w:val="2"/>
              <w:rPr>
                <w:rFonts w:hint="eastAsia"/>
                <w:highlight w:val="none"/>
                <w:lang w:val="en-US" w:eastAsia="zh-CN"/>
              </w:rPr>
            </w:pPr>
            <w:r>
              <w:rPr>
                <w:rFonts w:hint="eastAsia"/>
                <w:highlight w:val="none"/>
                <w:lang w:val="en-US" w:eastAsia="zh-CN"/>
              </w:rPr>
              <w:t>OPRP3：冻品配送</w:t>
            </w:r>
          </w:p>
          <w:p>
            <w:pPr>
              <w:pStyle w:val="2"/>
              <w:rPr>
                <w:rFonts w:hint="default"/>
                <w:highlight w:val="none"/>
                <w:lang w:val="en-US" w:eastAsia="zh-CN"/>
              </w:rPr>
            </w:pPr>
            <w:r>
              <w:rPr>
                <w:rFonts w:hint="eastAsia"/>
                <w:highlight w:val="none"/>
                <w:lang w:val="en-US" w:eastAsia="zh-CN"/>
              </w:rPr>
              <w:t>CCP1：果蔬类产品验收</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OPRP1:每年核查外检报告，验证产品符合要求；</w:t>
            </w:r>
          </w:p>
          <w:p>
            <w:pPr>
              <w:pStyle w:val="2"/>
              <w:rPr>
                <w:rFonts w:hint="default"/>
                <w:highlight w:val="none"/>
                <w:lang w:val="en-US" w:eastAsia="zh-CN"/>
              </w:rPr>
            </w:pPr>
            <w:r>
              <w:rPr>
                <w:rFonts w:hint="eastAsia"/>
                <w:highlight w:val="none"/>
                <w:lang w:val="en-US" w:eastAsia="zh-CN"/>
              </w:rPr>
              <w:t>OPRP2:冷冻品储存：冷藏温度：-2~10℃、冷冻温度≤-12℃</w:t>
            </w:r>
          </w:p>
          <w:p>
            <w:pPr>
              <w:pStyle w:val="2"/>
              <w:rPr>
                <w:rFonts w:hint="eastAsia"/>
                <w:highlight w:val="none"/>
                <w:lang w:val="en-US" w:eastAsia="zh-CN"/>
              </w:rPr>
            </w:pPr>
            <w:r>
              <w:rPr>
                <w:rFonts w:hint="eastAsia"/>
                <w:highlight w:val="none"/>
                <w:lang w:val="en-US" w:eastAsia="zh-CN"/>
              </w:rPr>
              <w:t>OPRP3：冻品配送：冷藏温度：-2~10℃、冷冻温度≤-0℃</w:t>
            </w:r>
          </w:p>
          <w:p>
            <w:pPr>
              <w:pStyle w:val="2"/>
              <w:rPr>
                <w:rFonts w:hint="default"/>
                <w:highlight w:val="none"/>
                <w:lang w:val="en-US" w:eastAsia="zh-CN"/>
              </w:rPr>
            </w:pPr>
            <w:r>
              <w:rPr>
                <w:rFonts w:hint="eastAsia"/>
                <w:highlight w:val="none"/>
                <w:lang w:val="en-US" w:eastAsia="zh-CN"/>
              </w:rPr>
              <w:t>CCP1：果蔬类产品验收：农残抑制率≤50%</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r>
              <w:rPr>
                <w:rFonts w:hint="eastAsia" w:ascii="宋体" w:hAnsi="宋体"/>
                <w:color w:val="000000"/>
                <w:szCs w:val="21"/>
                <w:lang w:eastAsia="zh-CN"/>
              </w:rPr>
              <w:t>，</w:t>
            </w:r>
            <w:r>
              <w:rPr>
                <w:rFonts w:hint="eastAsia" w:ascii="宋体" w:hAnsi="宋体"/>
                <w:color w:val="000000"/>
                <w:szCs w:val="21"/>
                <w:lang w:val="en-US" w:eastAsia="zh-CN"/>
              </w:rPr>
              <w:t>现场灭蝇灯未开启，已沟通</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8" w:name="二阶段审核日期"/>
            <w:r>
              <w:rPr>
                <w:rFonts w:hint="eastAsia" w:ascii="宋体"/>
                <w:b/>
                <w:color w:val="000000"/>
                <w:szCs w:val="21"/>
              </w:rPr>
              <w:t>2022-02-2</w:t>
            </w:r>
            <w:bookmarkEnd w:id="38"/>
            <w:r>
              <w:rPr>
                <w:rFonts w:hint="eastAsia" w:ascii="宋体"/>
                <w:b/>
                <w:color w:val="000000"/>
                <w:szCs w:val="21"/>
                <w:lang w:val="en-US" w:eastAsia="zh-CN"/>
              </w:rPr>
              <w:t>2上午开始</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58"/>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58" w:type="dxa"/>
            <w:vAlign w:val="center"/>
          </w:tcPr>
          <w:p>
            <w:pPr>
              <w:spacing w:line="400" w:lineRule="exact"/>
              <w:rPr>
                <w:rFonts w:ascii="宋体" w:hAnsi="宋体"/>
                <w:b/>
                <w:color w:val="000000"/>
                <w:szCs w:val="21"/>
              </w:rPr>
            </w:pPr>
          </w:p>
        </w:tc>
        <w:tc>
          <w:tcPr>
            <w:tcW w:w="1824"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58" w:type="dxa"/>
            <w:vAlign w:val="center"/>
          </w:tcPr>
          <w:p>
            <w:pPr>
              <w:keepNext w:val="0"/>
              <w:keepLines w:val="0"/>
              <w:pageBreakBefore w:val="0"/>
              <w:kinsoku/>
              <w:wordWrap/>
              <w:overflowPunct/>
              <w:topLinePunct w:val="0"/>
              <w:autoSpaceDE/>
              <w:autoSpaceDN/>
              <w:bidi w:val="0"/>
              <w:adjustRightInd/>
              <w:spacing w:line="240" w:lineRule="auto"/>
              <w:rPr>
                <w:rFonts w:hint="eastAsia" w:ascii="宋体" w:hAnsi="宋体" w:eastAsia="宋体"/>
                <w:b/>
                <w:color w:val="000000"/>
                <w:szCs w:val="21"/>
                <w:lang w:eastAsia="zh-CN"/>
              </w:rPr>
            </w:pPr>
            <w:r>
              <w:rPr>
                <w:sz w:val="18"/>
                <w:szCs w:val="18"/>
              </w:rPr>
              <w:t>Q：预包装食品（含冷藏冷冻食品）和散装食品（含冷藏冷冻食品）销售</w:t>
            </w:r>
          </w:p>
        </w:tc>
        <w:tc>
          <w:tcPr>
            <w:tcW w:w="1824" w:type="dxa"/>
            <w:vAlign w:val="center"/>
          </w:tcPr>
          <w:p>
            <w:pPr>
              <w:keepNext w:val="0"/>
              <w:keepLines w:val="0"/>
              <w:pageBreakBefore w:val="0"/>
              <w:kinsoku/>
              <w:wordWrap/>
              <w:overflowPunct/>
              <w:topLinePunct w:val="0"/>
              <w:autoSpaceDE/>
              <w:autoSpaceDN/>
              <w:bidi w:val="0"/>
              <w:adjustRightInd/>
              <w:spacing w:line="240" w:lineRule="auto"/>
              <w:rPr>
                <w:rFonts w:ascii="宋体" w:hAnsi="宋体"/>
                <w:b/>
                <w:color w:val="000000"/>
                <w:szCs w:val="21"/>
              </w:rPr>
            </w:pPr>
            <w:r>
              <w:rPr>
                <w:sz w:val="18"/>
                <w:szCs w:val="18"/>
              </w:rPr>
              <w:t>Q：29.07.02;29.07.03;29.07.04;29.07.06;29.07.07;29.07.08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58"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82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58"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82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58"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82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58"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824"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58" w:type="dxa"/>
            <w:vAlign w:val="center"/>
          </w:tcPr>
          <w:p>
            <w:pPr>
              <w:spacing w:line="400" w:lineRule="exact"/>
              <w:rPr>
                <w:rFonts w:ascii="宋体" w:hAnsi="宋体"/>
                <w:b/>
                <w:color w:val="000000"/>
                <w:szCs w:val="21"/>
              </w:rPr>
            </w:pPr>
            <w:r>
              <w:rPr>
                <w:sz w:val="18"/>
                <w:szCs w:val="18"/>
              </w:rPr>
              <w:t>F：位于浙江省嘉兴市桐乡市梧桐街道振兴西路806号桐乡农副产品批发市场内5幢503B－513B号、6幢617-628号桐乡市乐顺果蔬配送有限公司的预包装食品（含冷藏冷冻食品）和散装食品（含冷藏冷冻食品）销售所涉及的食品安全管理活动</w:t>
            </w:r>
          </w:p>
        </w:tc>
        <w:tc>
          <w:tcPr>
            <w:tcW w:w="1824" w:type="dxa"/>
            <w:vAlign w:val="center"/>
          </w:tcPr>
          <w:p>
            <w:pPr>
              <w:spacing w:line="400" w:lineRule="exact"/>
              <w:rPr>
                <w:rFonts w:ascii="宋体" w:hAnsi="宋体"/>
                <w:b/>
                <w:color w:val="000000"/>
                <w:szCs w:val="21"/>
              </w:rPr>
            </w:pPr>
            <w:r>
              <w:rPr>
                <w:sz w:val="18"/>
                <w:szCs w:val="18"/>
              </w:rP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58"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824"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1312" behindDoc="1" locked="0" layoutInCell="1" allowOverlap="1">
            <wp:simplePos x="0" y="0"/>
            <wp:positionH relativeFrom="column">
              <wp:posOffset>1965960</wp:posOffset>
            </wp:positionH>
            <wp:positionV relativeFrom="paragraph">
              <wp:posOffset>295275</wp:posOffset>
            </wp:positionV>
            <wp:extent cx="638810" cy="368935"/>
            <wp:effectExtent l="0" t="0" r="8890" b="12065"/>
            <wp:wrapTight wrapText="bothSides">
              <wp:wrapPolygon>
                <wp:start x="0" y="0"/>
                <wp:lineTo x="0" y="20819"/>
                <wp:lineTo x="21042" y="20819"/>
                <wp:lineTo x="21042" y="0"/>
                <wp:lineTo x="0" y="0"/>
              </wp:wrapPolygon>
            </wp:wrapTight>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638810" cy="36893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2336" behindDoc="1" locked="0" layoutInCell="1" allowOverlap="1">
            <wp:simplePos x="0" y="0"/>
            <wp:positionH relativeFrom="column">
              <wp:posOffset>3959225</wp:posOffset>
            </wp:positionH>
            <wp:positionV relativeFrom="paragraph">
              <wp:posOffset>-101600</wp:posOffset>
            </wp:positionV>
            <wp:extent cx="632460" cy="297180"/>
            <wp:effectExtent l="0" t="0" r="2540" b="7620"/>
            <wp:wrapTight wrapText="bothSides">
              <wp:wrapPolygon>
                <wp:start x="0" y="0"/>
                <wp:lineTo x="0" y="20308"/>
                <wp:lineTo x="21253" y="20308"/>
                <wp:lineTo x="21253" y="0"/>
                <wp:lineTo x="0" y="0"/>
              </wp:wrapPolygon>
            </wp:wrapTight>
            <wp:docPr id="6" name="图片 6" descr="48504333364607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85043333646079293"/>
                    <pic:cNvPicPr>
                      <a:picLocks noChangeAspect="1"/>
                    </pic:cNvPicPr>
                  </pic:nvPicPr>
                  <pic:blipFill>
                    <a:blip r:embed="rId7"/>
                    <a:stretch>
                      <a:fillRect/>
                    </a:stretch>
                  </pic:blipFill>
                  <pic:spPr>
                    <a:xfrm>
                      <a:off x="0" y="0"/>
                      <a:ext cx="632460" cy="297180"/>
                    </a:xfrm>
                    <a:prstGeom prst="rect">
                      <a:avLst/>
                    </a:prstGeom>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2022-02-21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hint="eastAsia" w:ascii="宋体" w:eastAsia="宋体"/>
          <w:b/>
          <w:color w:val="000000"/>
          <w:szCs w:val="21"/>
          <w:lang w:eastAsia="zh-CN"/>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18"/>
          <w:szCs w:val="18"/>
        </w:rPr>
        <w:t>桐乡市乐顺果蔬配送有限公司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403"/>
        <w:gridCol w:w="2584"/>
        <w:gridCol w:w="147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584"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7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191"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长途运输的承运商揽收后的过程</w:t>
            </w:r>
            <w:r>
              <w:rPr>
                <w:rFonts w:hint="eastAsia"/>
                <w:color w:val="000000"/>
                <w:sz w:val="21"/>
                <w:szCs w:val="21"/>
                <w:lang w:eastAsia="zh-CN"/>
              </w:rPr>
              <w:t>，</w:t>
            </w:r>
            <w:r>
              <w:rPr>
                <w:rFonts w:hint="eastAsia"/>
                <w:color w:val="000000"/>
                <w:sz w:val="21"/>
                <w:szCs w:val="21"/>
                <w:lang w:val="en-US" w:eastAsia="zh-CN"/>
              </w:rPr>
              <w:t>确认过程识别不合理；见问题清单</w:t>
            </w:r>
            <w:bookmarkStart w:id="39" w:name="_GoBack"/>
            <w:bookmarkEnd w:id="39"/>
          </w:p>
        </w:tc>
        <w:tc>
          <w:tcPr>
            <w:tcW w:w="2584"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47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584" w:type="dxa"/>
            <w:vAlign w:val="center"/>
          </w:tcPr>
          <w:p>
            <w:pPr>
              <w:pStyle w:val="6"/>
              <w:pBdr>
                <w:bottom w:val="none" w:color="auto" w:sz="0" w:space="0"/>
              </w:pBdr>
              <w:ind w:right="600"/>
              <w:jc w:val="both"/>
              <w:rPr>
                <w:color w:val="000000"/>
                <w:sz w:val="21"/>
                <w:szCs w:val="21"/>
              </w:rPr>
            </w:pPr>
          </w:p>
        </w:tc>
        <w:tc>
          <w:tcPr>
            <w:tcW w:w="147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584" w:type="dxa"/>
            <w:vAlign w:val="center"/>
          </w:tcPr>
          <w:p>
            <w:pPr>
              <w:pStyle w:val="6"/>
              <w:pBdr>
                <w:bottom w:val="none" w:color="auto" w:sz="0" w:space="0"/>
              </w:pBdr>
              <w:ind w:right="600"/>
              <w:jc w:val="both"/>
              <w:rPr>
                <w:color w:val="000000"/>
                <w:sz w:val="21"/>
                <w:szCs w:val="21"/>
              </w:rPr>
            </w:pPr>
          </w:p>
        </w:tc>
        <w:tc>
          <w:tcPr>
            <w:tcW w:w="147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584" w:type="dxa"/>
            <w:vAlign w:val="center"/>
          </w:tcPr>
          <w:p>
            <w:pPr>
              <w:pStyle w:val="6"/>
              <w:pBdr>
                <w:bottom w:val="none" w:color="auto" w:sz="0" w:space="0"/>
              </w:pBdr>
              <w:ind w:right="600"/>
              <w:jc w:val="both"/>
              <w:rPr>
                <w:color w:val="000000"/>
                <w:sz w:val="21"/>
                <w:szCs w:val="21"/>
              </w:rPr>
            </w:pPr>
          </w:p>
        </w:tc>
        <w:tc>
          <w:tcPr>
            <w:tcW w:w="147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584" w:type="dxa"/>
            <w:vAlign w:val="center"/>
          </w:tcPr>
          <w:p>
            <w:pPr>
              <w:pStyle w:val="6"/>
              <w:pBdr>
                <w:bottom w:val="none" w:color="auto" w:sz="0" w:space="0"/>
              </w:pBdr>
              <w:ind w:right="600"/>
              <w:jc w:val="both"/>
              <w:rPr>
                <w:color w:val="000000"/>
                <w:sz w:val="21"/>
                <w:szCs w:val="21"/>
              </w:rPr>
            </w:pPr>
          </w:p>
        </w:tc>
        <w:tc>
          <w:tcPr>
            <w:tcW w:w="147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736" w:type="dxa"/>
            <w:gridSpan w:val="2"/>
          </w:tcPr>
          <w:p>
            <w:pPr>
              <w:spacing w:line="280" w:lineRule="exact"/>
              <w:rPr>
                <w:b/>
                <w:color w:val="000000"/>
                <w:szCs w:val="21"/>
              </w:rPr>
            </w:pPr>
            <w:r>
              <w:rPr>
                <w:rFonts w:hint="eastAsia" w:ascii="宋体" w:hAnsi="宋体"/>
                <w:b/>
                <w:color w:val="000000"/>
                <w:szCs w:val="21"/>
                <w:lang w:val="en-US" w:eastAsia="zh-CN"/>
              </w:rPr>
              <w:drawing>
                <wp:anchor distT="0" distB="0" distL="114300" distR="114300" simplePos="0" relativeHeight="251663360" behindDoc="1" locked="0" layoutInCell="1" allowOverlap="1">
                  <wp:simplePos x="0" y="0"/>
                  <wp:positionH relativeFrom="column">
                    <wp:posOffset>854710</wp:posOffset>
                  </wp:positionH>
                  <wp:positionV relativeFrom="paragraph">
                    <wp:posOffset>19050</wp:posOffset>
                  </wp:positionV>
                  <wp:extent cx="638810" cy="368935"/>
                  <wp:effectExtent l="0" t="0" r="8890" b="12065"/>
                  <wp:wrapTight wrapText="bothSides">
                    <wp:wrapPolygon>
                      <wp:start x="0" y="0"/>
                      <wp:lineTo x="0" y="20819"/>
                      <wp:lineTo x="21042" y="20819"/>
                      <wp:lineTo x="21042" y="0"/>
                      <wp:lineTo x="0" y="0"/>
                    </wp:wrapPolygon>
                  </wp:wrapTight>
                  <wp:docPr id="7" name="图片 7"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肖新龙"/>
                          <pic:cNvPicPr>
                            <a:picLocks noChangeAspect="1"/>
                          </pic:cNvPicPr>
                        </pic:nvPicPr>
                        <pic:blipFill>
                          <a:blip r:embed="rId6"/>
                          <a:stretch>
                            <a:fillRect/>
                          </a:stretch>
                        </pic:blipFill>
                        <pic:spPr>
                          <a:xfrm>
                            <a:off x="0" y="0"/>
                            <a:ext cx="638810" cy="36893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r>
              <w:drawing>
                <wp:anchor distT="0" distB="0" distL="114300" distR="114300" simplePos="0" relativeHeight="251665408" behindDoc="1" locked="0" layoutInCell="1" allowOverlap="1">
                  <wp:simplePos x="0" y="0"/>
                  <wp:positionH relativeFrom="column">
                    <wp:posOffset>868045</wp:posOffset>
                  </wp:positionH>
                  <wp:positionV relativeFrom="paragraph">
                    <wp:posOffset>25400</wp:posOffset>
                  </wp:positionV>
                  <wp:extent cx="799465" cy="370840"/>
                  <wp:effectExtent l="0" t="0" r="635" b="10160"/>
                  <wp:wrapTight wrapText="bothSides">
                    <wp:wrapPolygon>
                      <wp:start x="0" y="0"/>
                      <wp:lineTo x="0" y="20712"/>
                      <wp:lineTo x="21274" y="20712"/>
                      <wp:lineTo x="21274" y="0"/>
                      <wp:lineTo x="0" y="0"/>
                    </wp:wrapPolygon>
                  </wp:wrapTight>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799465" cy="370840"/>
                          </a:xfrm>
                          <a:prstGeom prst="rect">
                            <a:avLst/>
                          </a:prstGeom>
                          <a:noFill/>
                          <a:ln>
                            <a:noFill/>
                          </a:ln>
                        </pic:spPr>
                      </pic:pic>
                    </a:graphicData>
                  </a:graphic>
                </wp:anchor>
              </w:drawing>
            </w:r>
          </w:p>
          <w:p>
            <w:pPr>
              <w:pStyle w:val="2"/>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无</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color w:val="000000"/>
                <w:szCs w:val="21"/>
                <w:lang w:val="en-US" w:eastAsia="zh-CN"/>
              </w:rPr>
              <w:drawing>
                <wp:anchor distT="0" distB="0" distL="114300" distR="114300" simplePos="0" relativeHeight="251664384" behindDoc="1" locked="0" layoutInCell="1" allowOverlap="1">
                  <wp:simplePos x="0" y="0"/>
                  <wp:positionH relativeFrom="column">
                    <wp:posOffset>609600</wp:posOffset>
                  </wp:positionH>
                  <wp:positionV relativeFrom="paragraph">
                    <wp:posOffset>50800</wp:posOffset>
                  </wp:positionV>
                  <wp:extent cx="638810" cy="368935"/>
                  <wp:effectExtent l="0" t="0" r="8890" b="12065"/>
                  <wp:wrapTight wrapText="bothSides">
                    <wp:wrapPolygon>
                      <wp:start x="0" y="0"/>
                      <wp:lineTo x="0" y="20819"/>
                      <wp:lineTo x="21042" y="20819"/>
                      <wp:lineTo x="21042" y="0"/>
                      <wp:lineTo x="0" y="0"/>
                    </wp:wrapPolygon>
                  </wp:wrapTight>
                  <wp:docPr id="8" name="图片 8"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肖新龙"/>
                          <pic:cNvPicPr>
                            <a:picLocks noChangeAspect="1"/>
                          </pic:cNvPicPr>
                        </pic:nvPicPr>
                        <pic:blipFill>
                          <a:blip r:embed="rId6"/>
                          <a:stretch>
                            <a:fillRect/>
                          </a:stretch>
                        </pic:blipFill>
                        <pic:spPr>
                          <a:xfrm>
                            <a:off x="0" y="0"/>
                            <a:ext cx="638810" cy="368935"/>
                          </a:xfrm>
                          <a:prstGeom prst="rect">
                            <a:avLst/>
                          </a:prstGeom>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455F80"/>
    <w:rsid w:val="0F862AD2"/>
    <w:rsid w:val="34165B35"/>
    <w:rsid w:val="3B237A79"/>
    <w:rsid w:val="64F7435F"/>
    <w:rsid w:val="6C2814C5"/>
    <w:rsid w:val="73CE2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5724</Words>
  <Characters>6745</Characters>
  <Lines>67</Lines>
  <Paragraphs>18</Paragraphs>
  <TotalTime>15</TotalTime>
  <ScaleCrop>false</ScaleCrop>
  <LinksUpToDate>false</LinksUpToDate>
  <CharactersWithSpaces>7008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2022-02-21T04:24:07Z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