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0109-2022-EO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浙江华昌液压机械有限公司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浙江华昌液压机械有限公司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浙江省杭州市临安区青山湖街道相府路666</w:t>
            </w:r>
          </w:p>
        </w:tc>
        <w:tc>
          <w:tcPr>
            <w:tcW w:w="1242" w:type="dxa"/>
            <w:vMerge w:val="restart"/>
            <w:vAlign w:val="center"/>
          </w:tcPr>
          <w:p>
            <w:r>
              <w:rPr>
                <w:rFonts w:hint="eastAsia"/>
              </w:rPr>
              <w:t>邮编</w:t>
            </w:r>
          </w:p>
        </w:tc>
        <w:tc>
          <w:tcPr>
            <w:tcW w:w="1771" w:type="dxa"/>
            <w:vAlign w:val="top"/>
          </w:tcPr>
          <w:p>
            <w:r>
              <w:t>310006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bookmarkStart w:id="5" w:name="生产地址"/>
            <w:r>
              <w:t>浙江省杭州市临安区青山湖街道高庆路88号</w:t>
            </w:r>
            <w:bookmarkEnd w:id="5"/>
          </w:p>
        </w:tc>
        <w:tc>
          <w:tcPr>
            <w:tcW w:w="1242" w:type="dxa"/>
            <w:vMerge w:val="continue"/>
            <w:vAlign w:val="center"/>
          </w:tcPr>
          <w:p/>
        </w:tc>
        <w:tc>
          <w:tcPr>
            <w:tcW w:w="1771" w:type="dxa"/>
            <w:vAlign w:val="top"/>
          </w:tcPr>
          <w:p>
            <w:r>
              <w:t>310006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汪晖</w:t>
            </w:r>
          </w:p>
        </w:tc>
        <w:tc>
          <w:tcPr>
            <w:tcW w:w="1313" w:type="dxa"/>
            <w:vAlign w:val="center"/>
          </w:tcPr>
          <w:p>
            <w:r>
              <w:rPr>
                <w:rFonts w:hint="eastAsia"/>
              </w:rPr>
              <w:t>电话.</w:t>
            </w:r>
          </w:p>
        </w:tc>
        <w:tc>
          <w:tcPr>
            <w:tcW w:w="2180" w:type="dxa"/>
            <w:vAlign w:val="center"/>
          </w:tcPr>
          <w:p>
            <w:r>
              <w:t>15306503511</w:t>
            </w:r>
          </w:p>
        </w:tc>
        <w:tc>
          <w:tcPr>
            <w:tcW w:w="1242" w:type="dxa"/>
            <w:vAlign w:val="center"/>
          </w:tcPr>
          <w:p>
            <w:r>
              <w:rPr>
                <w:rFonts w:hint="eastAsia"/>
              </w:rPr>
              <w:t>传真</w:t>
            </w:r>
          </w:p>
        </w:tc>
        <w:tc>
          <w:tcPr>
            <w:tcW w:w="1771" w:type="dxa"/>
            <w:vAlign w:val="top"/>
          </w:tcPr>
          <w:p>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程三红</w:t>
            </w:r>
          </w:p>
        </w:tc>
        <w:tc>
          <w:tcPr>
            <w:tcW w:w="1313" w:type="dxa"/>
            <w:vAlign w:val="center"/>
          </w:tcPr>
          <w:p>
            <w:r>
              <w:rPr>
                <w:rFonts w:hint="eastAsia"/>
              </w:rPr>
              <w:t>管理者代表</w:t>
            </w:r>
          </w:p>
        </w:tc>
        <w:tc>
          <w:tcPr>
            <w:tcW w:w="2180" w:type="dxa"/>
            <w:vAlign w:val="top"/>
          </w:tcPr>
          <w:p>
            <w:r>
              <w:t>马彬荣</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A3"/>
            </w:r>
            <w:r>
              <w:rPr>
                <w:rFonts w:hint="eastAsia"/>
              </w:rPr>
              <w:t xml:space="preserve">单班 </w:t>
            </w:r>
            <w:r>
              <w:rPr>
                <w:rFonts w:hint="eastAsia"/>
              </w:rPr>
              <w:sym w:font="Wingdings 2" w:char="0052"/>
            </w:r>
            <w:r>
              <w:rPr>
                <w:rFonts w:hint="eastAsia"/>
              </w:rPr>
              <w:t>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rPr>
            </w:pPr>
            <w:r>
              <w:rPr>
                <w:rFonts w:hint="eastAsia"/>
                <w:lang w:val="en-US" w:eastAsia="zh-CN"/>
              </w:rPr>
              <w:t>详见提交证据</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vAlign w:val="top"/>
          </w:tcPr>
          <w:p>
            <w:r>
              <w:rPr>
                <w:rFonts w:hint="eastAsia"/>
              </w:rPr>
              <w:t>2022年04月10日 下午至2022年04月13日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7" w:name="二阶段勾选"/>
            <w:r>
              <w:rPr>
                <w:rFonts w:hint="eastAsia"/>
              </w:rPr>
              <w:t>■</w:t>
            </w:r>
            <w:bookmarkEnd w:id="7"/>
            <w:r>
              <w:rPr>
                <w:rFonts w:hint="eastAsia"/>
              </w:rPr>
              <w:t xml:space="preserve">初审二阶段  </w:t>
            </w:r>
            <w:bookmarkStart w:id="8" w:name="监督勾选Add1"/>
            <w:r>
              <w:rPr>
                <w:rFonts w:hint="eastAsia"/>
              </w:rPr>
              <w:t>□</w:t>
            </w:r>
            <w:bookmarkEnd w:id="8"/>
            <w:r>
              <w:rPr>
                <w:rFonts w:hint="eastAsia"/>
              </w:rPr>
              <w:t xml:space="preserve">监督 第 </w:t>
            </w:r>
            <w:bookmarkStart w:id="9" w:name="监督次数"/>
            <w:bookmarkEnd w:id="9"/>
            <w:r>
              <w:rPr>
                <w:rFonts w:hint="eastAsia"/>
              </w:rPr>
              <w:t xml:space="preserve"> 次监督审核  </w:t>
            </w:r>
            <w:bookmarkStart w:id="10" w:name="再认证勾选"/>
            <w:r>
              <w:rPr>
                <w:rFonts w:hint="eastAsia"/>
              </w:rPr>
              <w:t>□</w:t>
            </w:r>
            <w:bookmarkEnd w:id="10"/>
            <w:r>
              <w:rPr>
                <w:rFonts w:hint="eastAsia"/>
              </w:rPr>
              <w:t xml:space="preserve">再认证 </w:t>
            </w:r>
            <w:bookmarkStart w:id="11" w:name="扩项勾选Add1"/>
            <w:r>
              <w:rPr>
                <w:rFonts w:hint="eastAsia"/>
              </w:rPr>
              <w:t>□</w:t>
            </w:r>
            <w:bookmarkEnd w:id="11"/>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浙江省杭州市临安区青山湖街道高庆路88号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w:t>
            </w:r>
            <w:r>
              <w:rPr>
                <w:rFonts w:hint="eastAsia" w:ascii="宋体"/>
                <w:b/>
                <w:color w:val="0000FF"/>
                <w:szCs w:val="21"/>
              </w:rPr>
              <w:sym w:font="Wingdings 2" w:char="0052"/>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E：液压缸、液压阀的设计、生产所涉及场所的相关环境管理活动</w:t>
            </w:r>
          </w:p>
          <w:p>
            <w:pPr>
              <w:rPr>
                <w:rFonts w:hint="eastAsia"/>
              </w:rPr>
            </w:pPr>
            <w:r>
              <w:t>O：液压缸、液压阀的设计、生产所涉及场所的相关职业健康安全管理活动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E：18.01.02</w:t>
            </w:r>
          </w:p>
          <w:p>
            <w:r>
              <w:t>O：18.01.02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FF0000"/>
              </w:rPr>
            </w:pPr>
            <w:r>
              <w:rPr>
                <w:rFonts w:hint="eastAsia"/>
                <w:color w:val="FF0000"/>
              </w:rPr>
              <w:t>上次审核时间</w:t>
            </w:r>
          </w:p>
        </w:tc>
        <w:tc>
          <w:tcPr>
            <w:tcW w:w="2733" w:type="dxa"/>
            <w:vAlign w:val="center"/>
          </w:tcPr>
          <w:p>
            <w:pPr>
              <w:rPr>
                <w:color w:val="FF0000"/>
              </w:rPr>
            </w:pPr>
            <w:r>
              <w:rPr>
                <w:rFonts w:hint="eastAsia"/>
                <w:color w:val="FF0000"/>
                <w:lang w:val="en-US" w:eastAsia="zh-CN"/>
              </w:rPr>
              <w:t xml:space="preserve">  </w:t>
            </w:r>
            <w:r>
              <w:rPr>
                <w:rFonts w:hint="eastAsia"/>
                <w:color w:val="FF0000"/>
              </w:rPr>
              <w:t>年</w:t>
            </w:r>
            <w:r>
              <w:rPr>
                <w:rFonts w:hint="eastAsia"/>
                <w:color w:val="FF0000"/>
                <w:lang w:val="en-US" w:eastAsia="zh-CN"/>
              </w:rPr>
              <w:t xml:space="preserve"> </w:t>
            </w:r>
            <w:r>
              <w:rPr>
                <w:rFonts w:hint="eastAsia"/>
                <w:color w:val="FF0000"/>
              </w:rPr>
              <w:t>月</w:t>
            </w:r>
            <w:r>
              <w:rPr>
                <w:rFonts w:hint="eastAsia"/>
                <w:color w:val="FF0000"/>
                <w:lang w:val="en-US" w:eastAsia="zh-CN"/>
              </w:rPr>
              <w:t xml:space="preserve"> </w:t>
            </w:r>
            <w:r>
              <w:rPr>
                <w:rFonts w:hint="eastAsia"/>
                <w:color w:val="FF0000"/>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36"/>
        <w:gridCol w:w="1780"/>
        <w:gridCol w:w="1040"/>
        <w:gridCol w:w="2440"/>
        <w:gridCol w:w="17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36" w:type="dxa"/>
            <w:shd w:val="clear" w:color="auto" w:fill="F3F3F3"/>
            <w:tcMar>
              <w:left w:w="57" w:type="dxa"/>
              <w:right w:w="57" w:type="dxa"/>
            </w:tcMar>
          </w:tcPr>
          <w:p>
            <w:r>
              <w:rPr>
                <w:rFonts w:hint="eastAsia"/>
              </w:rPr>
              <w:t>组织名称及注册场所地址</w:t>
            </w:r>
          </w:p>
        </w:tc>
        <w:tc>
          <w:tcPr>
            <w:tcW w:w="1780" w:type="dxa"/>
            <w:shd w:val="clear" w:color="auto" w:fill="F3F3F3"/>
          </w:tcPr>
          <w:p>
            <w:r>
              <w:rPr>
                <w:rFonts w:hint="eastAsia"/>
              </w:rPr>
              <w:t>经营场所的地址</w:t>
            </w:r>
          </w:p>
          <w:p>
            <w:r>
              <w:rPr>
                <w:rFonts w:hint="eastAsia"/>
              </w:rPr>
              <w:t>（多现场和临时现场）</w:t>
            </w:r>
          </w:p>
        </w:tc>
        <w:tc>
          <w:tcPr>
            <w:tcW w:w="1040" w:type="dxa"/>
            <w:shd w:val="clear" w:color="auto" w:fill="F3F3F3"/>
            <w:tcMar>
              <w:left w:w="57" w:type="dxa"/>
              <w:right w:w="57" w:type="dxa"/>
            </w:tcMar>
          </w:tcPr>
          <w:p>
            <w:r>
              <w:rPr>
                <w:rFonts w:hint="eastAsia"/>
              </w:rPr>
              <w:t>员工人数</w:t>
            </w:r>
          </w:p>
        </w:tc>
        <w:tc>
          <w:tcPr>
            <w:tcW w:w="2440" w:type="dxa"/>
            <w:shd w:val="clear" w:color="auto" w:fill="F3F3F3"/>
            <w:tcMar>
              <w:left w:w="57" w:type="dxa"/>
              <w:right w:w="57" w:type="dxa"/>
            </w:tcMar>
          </w:tcPr>
          <w:p>
            <w:r>
              <w:rPr>
                <w:rFonts w:hint="eastAsia"/>
              </w:rPr>
              <w:t>审核范围（产品和过程）</w:t>
            </w:r>
          </w:p>
          <w:p/>
          <w:p/>
        </w:tc>
        <w:tc>
          <w:tcPr>
            <w:tcW w:w="17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1536" w:type="dxa"/>
            <w:vAlign w:val="top"/>
          </w:tcPr>
          <w:p>
            <w:pPr>
              <w:spacing w:before="40" w:after="40"/>
              <w:rPr>
                <w:rFonts w:hint="eastAsia" w:eastAsia="宋体"/>
                <w:sz w:val="21"/>
                <w:szCs w:val="21"/>
                <w:lang w:eastAsia="zh-CN"/>
              </w:rPr>
            </w:pPr>
            <w:r>
              <w:rPr>
                <w:rFonts w:hint="eastAsia"/>
                <w:sz w:val="21"/>
                <w:szCs w:val="21"/>
                <w:lang w:eastAsia="zh-CN"/>
              </w:rPr>
              <w:t>浙江华昌液压机械有限公司</w:t>
            </w:r>
          </w:p>
          <w:p>
            <w:pPr>
              <w:spacing w:before="40" w:after="40"/>
              <w:rPr>
                <w:rFonts w:hint="eastAsia" w:eastAsia="宋体"/>
                <w:lang w:val="de-DE" w:eastAsia="zh-CN"/>
              </w:rPr>
            </w:pPr>
            <w:r>
              <w:rPr>
                <w:rFonts w:hint="eastAsia"/>
                <w:sz w:val="21"/>
                <w:szCs w:val="21"/>
                <w:lang w:eastAsia="zh-CN"/>
              </w:rPr>
              <w:t>浙江省杭州市临安区青山湖街道相府路666</w:t>
            </w:r>
          </w:p>
        </w:tc>
        <w:tc>
          <w:tcPr>
            <w:tcW w:w="1780" w:type="dxa"/>
            <w:vAlign w:val="top"/>
          </w:tcPr>
          <w:p>
            <w:pPr>
              <w:spacing w:before="40" w:after="40"/>
              <w:rPr>
                <w:rFonts w:hint="eastAsia" w:eastAsia="宋体"/>
                <w:lang w:val="de-DE" w:eastAsia="zh-CN"/>
              </w:rPr>
            </w:pPr>
            <w:r>
              <w:t>浙江省杭州市临安区青山湖街道高庆路88号</w:t>
            </w:r>
          </w:p>
        </w:tc>
        <w:tc>
          <w:tcPr>
            <w:tcW w:w="1040" w:type="dxa"/>
            <w:vAlign w:val="center"/>
          </w:tcPr>
          <w:p>
            <w:pPr>
              <w:spacing w:before="40" w:after="40"/>
              <w:rPr>
                <w:rFonts w:hint="default"/>
                <w:lang w:val="en-US" w:eastAsia="ja-JP"/>
              </w:rPr>
            </w:pPr>
            <w:r>
              <w:rPr>
                <w:rFonts w:hint="eastAsia" w:eastAsia="黑体"/>
                <w:szCs w:val="21"/>
                <w:lang w:val="en-US" w:eastAsia="zh-CN"/>
              </w:rPr>
              <w:t>305</w:t>
            </w:r>
          </w:p>
        </w:tc>
        <w:tc>
          <w:tcPr>
            <w:tcW w:w="2440" w:type="dxa"/>
            <w:vAlign w:val="center"/>
          </w:tcPr>
          <w:p>
            <w:r>
              <w:t>E：</w:t>
            </w:r>
            <w:r>
              <w:rPr>
                <w:rFonts w:hint="eastAsia"/>
                <w:lang w:eastAsia="zh-CN"/>
              </w:rPr>
              <w:t>液压缸、液压阀的设计、生产</w:t>
            </w:r>
            <w:r>
              <w:t>所涉及场所的相关环境管理活动</w:t>
            </w:r>
          </w:p>
          <w:p>
            <w:pPr>
              <w:pStyle w:val="24"/>
              <w:rPr>
                <w:lang w:eastAsia="ja-JP"/>
              </w:rPr>
            </w:pPr>
            <w:r>
              <w:t>O：</w:t>
            </w:r>
            <w:r>
              <w:rPr>
                <w:rFonts w:hint="eastAsia" w:eastAsia="宋体"/>
                <w:lang w:eastAsia="zh-CN"/>
              </w:rPr>
              <w:t>液压缸、液压阀的设计、生产</w:t>
            </w:r>
            <w:r>
              <w:t>所涉及场所的相关职业健康安全管理活动</w:t>
            </w:r>
          </w:p>
        </w:tc>
        <w:tc>
          <w:tcPr>
            <w:tcW w:w="1781" w:type="dxa"/>
            <w:vAlign w:val="center"/>
          </w:tcPr>
          <w:p>
            <w:pPr>
              <w:spacing w:before="40" w:after="40"/>
              <w:rPr>
                <w:lang w:eastAsia="ja-JP"/>
              </w:rPr>
            </w:pPr>
            <w:r>
              <w:rPr>
                <w:rFonts w:hint="eastAsia"/>
                <w:color w:val="FF0000"/>
                <w:lang w:val="de-DE"/>
              </w:rPr>
              <w:t>GB/T24001-2016</w:t>
            </w:r>
            <w:r>
              <w:rPr>
                <w:rFonts w:hint="eastAsia"/>
                <w:color w:val="FF0000"/>
              </w:rPr>
              <w:t>/  GB/T 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pPr>
              <w:rPr>
                <w:rFonts w:hint="eastAsia" w:eastAsia="宋体"/>
                <w:lang w:val="en-US" w:eastAsia="zh-CN"/>
              </w:rPr>
            </w:pPr>
            <w:r>
              <w:t>组长</w:t>
            </w:r>
          </w:p>
        </w:tc>
        <w:tc>
          <w:tcPr>
            <w:tcW w:w="711" w:type="dxa"/>
            <w:vAlign w:val="center"/>
          </w:tcPr>
          <w:p>
            <w:r>
              <w:t>男</w:t>
            </w:r>
          </w:p>
        </w:tc>
        <w:tc>
          <w:tcPr>
            <w:tcW w:w="3870" w:type="dxa"/>
            <w:vAlign w:val="center"/>
          </w:tcPr>
          <w:p>
            <w:r>
              <w:t>2020-N1EMS-1258213</w:t>
            </w:r>
          </w:p>
          <w:p>
            <w:r>
              <w:t>2020-N1OHSMS-1258213</w:t>
            </w:r>
          </w:p>
        </w:tc>
        <w:tc>
          <w:tcPr>
            <w:tcW w:w="2179" w:type="dxa"/>
            <w:vAlign w:val="center"/>
          </w:tcPr>
          <w:p>
            <w:r>
              <w:t>E:18.01.02</w:t>
            </w:r>
          </w:p>
          <w:p>
            <w:r>
              <w:t>O:18.01.02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r>
              <w:t>王献华</w:t>
            </w:r>
          </w:p>
        </w:tc>
        <w:tc>
          <w:tcPr>
            <w:tcW w:w="1089" w:type="dxa"/>
            <w:vAlign w:val="center"/>
          </w:tcPr>
          <w:p>
            <w:pPr>
              <w:rPr>
                <w:rFonts w:hint="eastAsia" w:eastAsia="宋体"/>
                <w:lang w:val="en-US" w:eastAsia="zh-CN"/>
              </w:rPr>
            </w:pPr>
            <w:r>
              <w:t>组员</w:t>
            </w:r>
          </w:p>
        </w:tc>
        <w:tc>
          <w:tcPr>
            <w:tcW w:w="711" w:type="dxa"/>
            <w:vAlign w:val="center"/>
          </w:tcPr>
          <w:p>
            <w:r>
              <w:t>男</w:t>
            </w:r>
          </w:p>
        </w:tc>
        <w:tc>
          <w:tcPr>
            <w:tcW w:w="3870" w:type="dxa"/>
            <w:vAlign w:val="center"/>
          </w:tcPr>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r>
              <w:t>卢晶</w:t>
            </w:r>
          </w:p>
        </w:tc>
        <w:tc>
          <w:tcPr>
            <w:tcW w:w="1089" w:type="dxa"/>
            <w:vAlign w:val="center"/>
          </w:tcPr>
          <w:p>
            <w:r>
              <w:t>组员</w:t>
            </w:r>
          </w:p>
        </w:tc>
        <w:tc>
          <w:tcPr>
            <w:tcW w:w="711" w:type="dxa"/>
            <w:vAlign w:val="center"/>
          </w:tcPr>
          <w:p>
            <w:r>
              <w:t>女</w:t>
            </w:r>
          </w:p>
        </w:tc>
        <w:tc>
          <w:tcPr>
            <w:tcW w:w="3870" w:type="dxa"/>
            <w:vAlign w:val="center"/>
          </w:tcPr>
          <w:p>
            <w:r>
              <w:t>2021-N0EMS-1251867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pStyle w:val="2"/>
            </w:pPr>
            <w:r>
              <w:rPr>
                <w:rFonts w:hint="eastAsia"/>
                <w:color w:val="FF000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w:t>
      </w:r>
      <w:r>
        <w:rPr>
          <w:rFonts w:hint="eastAsia"/>
        </w:rPr>
        <w:sym w:font="Wingdings 2" w:char="00A3"/>
      </w:r>
      <w:r>
        <w:rPr>
          <w:rFonts w:hint="eastAsia"/>
        </w:rPr>
        <w:t xml:space="preserve">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3</w:t>
            </w:r>
          </w:p>
        </w:tc>
        <w:tc>
          <w:tcPr>
            <w:tcW w:w="1717" w:type="dxa"/>
          </w:tcPr>
          <w:p/>
        </w:tc>
        <w:tc>
          <w:tcPr>
            <w:tcW w:w="1560" w:type="dxa"/>
            <w:vMerge w:val="restart"/>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3</w:t>
            </w:r>
          </w:p>
        </w:tc>
        <w:tc>
          <w:tcPr>
            <w:tcW w:w="1717" w:type="dxa"/>
          </w:tcPr>
          <w:p/>
        </w:tc>
        <w:tc>
          <w:tcPr>
            <w:tcW w:w="1560" w:type="dxa"/>
            <w:vMerge w:val="continue"/>
          </w:tcPr>
          <w:p>
            <w:pPr>
              <w:rPr>
                <w:rFonts w:hint="eastAsia" w:eastAsia="宋体"/>
                <w:lang w:val="en-US" w:eastAsia="zh-CN"/>
              </w:rPr>
            </w:pP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2" w:name="Q勾选Add2"/>
            <w:r>
              <w:rPr>
                <w:rFonts w:hint="eastAsia"/>
              </w:rPr>
              <w:t>□</w:t>
            </w:r>
            <w:bookmarkEnd w:id="1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3" w:name="E勾选Add2"/>
            <w:r>
              <w:rPr>
                <w:rFonts w:hint="eastAsia"/>
              </w:rPr>
              <w:t>■</w:t>
            </w:r>
            <w:bookmarkEnd w:id="1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4" w:name="S勾选Add2"/>
            <w:r>
              <w:rPr>
                <w:rFonts w:hint="eastAsia"/>
              </w:rPr>
              <w:t>■</w:t>
            </w:r>
            <w:bookmarkEnd w:id="1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FF0000"/>
                <w:szCs w:val="21"/>
              </w:rPr>
              <w:t xml:space="preserve">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inline distT="0" distB="0" distL="114300" distR="114300">
                  <wp:extent cx="699135" cy="314325"/>
                  <wp:effectExtent l="0" t="0" r="12065" b="3175"/>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2022.04.13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eastAsia="zh-CN"/>
                    </w:rPr>
                    <w:t>☑</w:t>
                  </w:r>
                  <w:r>
                    <w:rPr>
                      <w:rFonts w:hint="eastAsia"/>
                      <w:color w:val="auto"/>
                      <w:highlight w:val="none"/>
                      <w:vertAlign w:val="baseline"/>
                      <w:lang w:val="en-US" w:eastAsia="zh-CN"/>
                    </w:rPr>
                    <w:t xml:space="preserve">法律法规 </w:t>
                  </w:r>
                  <w:r>
                    <w:rPr>
                      <w:rFonts w:hint="eastAsia"/>
                      <w:color w:val="auto"/>
                      <w:highlight w:val="none"/>
                      <w:lang w:eastAsia="zh-CN"/>
                    </w:rPr>
                    <w:t>☑</w:t>
                  </w:r>
                  <w:r>
                    <w:rPr>
                      <w:rFonts w:hint="eastAsia"/>
                      <w:color w:val="auto"/>
                      <w:highlight w:val="none"/>
                      <w:vertAlign w:val="baseline"/>
                      <w:lang w:val="en-US" w:eastAsia="zh-CN"/>
                    </w:rPr>
                    <w:t xml:space="preserve">技术 </w:t>
                  </w:r>
                  <w:r>
                    <w:rPr>
                      <w:rFonts w:hint="eastAsia"/>
                      <w:color w:val="auto"/>
                      <w:highlight w:val="none"/>
                      <w:lang w:eastAsia="zh-CN"/>
                    </w:rPr>
                    <w:t>☑</w:t>
                  </w:r>
                  <w:r>
                    <w:rPr>
                      <w:rFonts w:hint="eastAsia"/>
                      <w:color w:val="auto"/>
                      <w:highlight w:val="none"/>
                      <w:vertAlign w:val="baseline"/>
                      <w:lang w:val="en-US" w:eastAsia="zh-CN"/>
                    </w:rPr>
                    <w:t xml:space="preserve">竞争 </w:t>
                  </w:r>
                  <w:r>
                    <w:rPr>
                      <w:rFonts w:hint="eastAsia"/>
                      <w:color w:val="auto"/>
                      <w:highlight w:val="none"/>
                      <w:lang w:eastAsia="zh-CN"/>
                    </w:rPr>
                    <w:t>☑</w:t>
                  </w:r>
                  <w:r>
                    <w:rPr>
                      <w:rFonts w:hint="eastAsia"/>
                      <w:color w:val="auto"/>
                      <w:highlight w:val="none"/>
                      <w:vertAlign w:val="baseline"/>
                      <w:lang w:val="en-US" w:eastAsia="zh-CN"/>
                    </w:rPr>
                    <w:t xml:space="preserve">市场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社会 </w:t>
                  </w:r>
                  <w:r>
                    <w:rPr>
                      <w:rFonts w:hint="eastAsia"/>
                      <w:color w:val="auto"/>
                      <w:highlight w:val="none"/>
                      <w:lang w:eastAsia="zh-CN"/>
                    </w:rPr>
                    <w:t>☑</w:t>
                  </w:r>
                  <w:r>
                    <w:rPr>
                      <w:rFonts w:hint="eastAsia"/>
                      <w:color w:val="auto"/>
                      <w:highlight w:val="none"/>
                      <w:vertAlign w:val="baseline"/>
                      <w:lang w:val="en-US" w:eastAsia="zh-CN"/>
                    </w:rPr>
                    <w:t>经济环境</w:t>
                  </w:r>
                  <w:r>
                    <w:rPr>
                      <w:rFonts w:hint="eastAsia"/>
                      <w:color w:val="auto"/>
                      <w:highlight w:val="none"/>
                      <w:lang w:eastAsia="zh-CN"/>
                    </w:rPr>
                    <w:t>☑</w:t>
                  </w:r>
                  <w:r>
                    <w:rPr>
                      <w:rFonts w:hint="eastAsia"/>
                      <w:color w:val="auto"/>
                      <w:highlight w:val="none"/>
                      <w:vertAlign w:val="baseline"/>
                      <w:lang w:val="en-US" w:eastAsia="zh-CN"/>
                    </w:rPr>
                    <w:t>政治</w:t>
                  </w:r>
                  <w:r>
                    <w:rPr>
                      <w:rFonts w:hint="eastAsia"/>
                      <w:color w:val="auto"/>
                      <w:highlight w:val="none"/>
                      <w:lang w:eastAsia="zh-CN"/>
                    </w:rPr>
                    <w:t>□</w:t>
                  </w:r>
                  <w:r>
                    <w:rPr>
                      <w:rFonts w:hint="eastAsia"/>
                      <w:color w:val="auto"/>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eastAsia="zh-CN"/>
                    </w:rPr>
                    <w:sym w:font="Wingdings 2" w:char="0052"/>
                  </w:r>
                  <w:r>
                    <w:rPr>
                      <w:rFonts w:hint="eastAsia"/>
                      <w:color w:val="auto"/>
                      <w:highlight w:val="none"/>
                      <w:vertAlign w:val="baseline"/>
                      <w:lang w:val="en-US" w:eastAsia="zh-CN"/>
                    </w:rPr>
                    <w:t xml:space="preserve">财务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运营 </w:t>
                  </w:r>
                  <w:r>
                    <w:rPr>
                      <w:rFonts w:hint="eastAsia"/>
                      <w:color w:val="auto"/>
                      <w:highlight w:val="none"/>
                      <w:lang w:eastAsia="zh-CN"/>
                    </w:rPr>
                    <w:t>☑</w:t>
                  </w:r>
                  <w:r>
                    <w:rPr>
                      <w:rFonts w:hint="eastAsia"/>
                      <w:color w:val="auto"/>
                      <w:highlight w:val="none"/>
                      <w:vertAlign w:val="baseline"/>
                      <w:lang w:val="en-US" w:eastAsia="zh-CN"/>
                    </w:rPr>
                    <w:t xml:space="preserve">人力资源 </w:t>
                  </w:r>
                  <w:r>
                    <w:rPr>
                      <w:rFonts w:hint="eastAsia"/>
                      <w:color w:val="auto"/>
                      <w:highlight w:val="none"/>
                      <w:lang w:eastAsia="zh-CN"/>
                    </w:rPr>
                    <w:t>☑</w:t>
                  </w:r>
                  <w:r>
                    <w:rPr>
                      <w:rFonts w:hint="eastAsia"/>
                      <w:color w:val="auto"/>
                      <w:highlight w:val="none"/>
                      <w:vertAlign w:val="baseline"/>
                      <w:lang w:val="en-US" w:eastAsia="zh-CN"/>
                    </w:rPr>
                    <w:t xml:space="preserve">人员能力 </w:t>
                  </w:r>
                  <w:r>
                    <w:rPr>
                      <w:rFonts w:hint="eastAsia"/>
                      <w:color w:val="auto"/>
                      <w:highlight w:val="none"/>
                    </w:rPr>
                    <w:t>□</w:t>
                  </w:r>
                  <w:r>
                    <w:rPr>
                      <w:rFonts w:hint="eastAsia"/>
                      <w:color w:val="auto"/>
                      <w:highlight w:val="none"/>
                      <w:lang w:val="en-US" w:eastAsia="zh-CN"/>
                    </w:rPr>
                    <w:t>其他</w:t>
                  </w:r>
                  <w:r>
                    <w:rPr>
                      <w:rFonts w:hint="eastAsia"/>
                      <w:color w:val="auto"/>
                      <w:highlight w:val="none"/>
                      <w:vertAlign w:val="baseline"/>
                      <w:lang w:val="en-US" w:eastAsia="zh-CN"/>
                    </w:rPr>
                    <w:t xml:space="preserve"> </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□消防检测 </w:t>
            </w:r>
            <w:r>
              <w:rPr>
                <w:rFonts w:hint="eastAsia"/>
              </w:rPr>
              <w:sym w:font="Wingdings 2" w:char="0052"/>
            </w:r>
            <w:r>
              <w:rPr>
                <w:rFonts w:hint="eastAsia"/>
              </w:rPr>
              <w:t xml:space="preserve">生产/服务过程 </w:t>
            </w:r>
            <w:r>
              <w:rPr>
                <w:rFonts w:hint="eastAsia"/>
              </w:rPr>
              <w:sym w:font="Wingdings 2" w:char="0052"/>
            </w:r>
            <w:r>
              <w:rPr>
                <w:rFonts w:hint="eastAsia"/>
              </w:rPr>
              <w:t>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bookmarkStart w:id="15" w:name="OLE_LINK11"/>
            <w:r>
              <w:rPr>
                <w:rFonts w:hint="eastAsia"/>
                <w:u w:val="single"/>
                <w:lang w:val="en-US" w:eastAsia="zh-CN"/>
              </w:rPr>
              <w:t>科学管理，确保顾客满意；规范操作，减少环境污染；关爱生命，预防安全事故；遵纪守法，追求持续改进</w:t>
            </w:r>
            <w:bookmarkEnd w:id="15"/>
            <w:r>
              <w:rPr>
                <w:rFonts w:hint="eastAsia"/>
                <w:u w:val="single"/>
                <w:lang w:val="en-US" w:eastAsia="zh-CN"/>
              </w:rPr>
              <w:t>；</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3"/>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1"/>
              <w:gridCol w:w="350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30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350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highlight w:val="none"/>
                    </w:rPr>
                    <w:t>因培训不足、管理失误、人员违规操作或工作条件不当，影响员工健康，或造成人员死亡或其他伤害。</w:t>
                  </w:r>
                </w:p>
              </w:tc>
              <w:tc>
                <w:tcPr>
                  <w:tcW w:w="3504" w:type="dxa"/>
                  <w:vAlign w:val="top"/>
                </w:tcPr>
                <w:p>
                  <w:pPr>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公司招聘合适的员工，定期对员工进行考核和培训，开展日常的教育活动。</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制定的相关应急预案和预案培训不到位或缺失，预案演练不能按计划进行</w:t>
                  </w:r>
                </w:p>
              </w:tc>
              <w:tc>
                <w:tcPr>
                  <w:tcW w:w="350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default" w:ascii="Times New Roman" w:hAnsi="Times New Roman" w:eastAsia="宋体" w:cs="Times New Roman"/>
                      <w:color w:val="auto"/>
                      <w:kern w:val="2"/>
                      <w:sz w:val="21"/>
                      <w:highlight w:val="none"/>
                      <w:vertAlign w:val="baseline"/>
                      <w:lang w:val="en-US" w:eastAsia="zh-CN" w:bidi="ar-SA"/>
                    </w:rPr>
                    <w:t>定期组织对应急预案进行演练；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lang w:eastAsia="zh-CN"/>
              </w:rPr>
              <w:t>《</w:t>
            </w:r>
            <w:r>
              <w:rPr>
                <w:rFonts w:hint="eastAsia"/>
                <w:lang w:val="en-US" w:eastAsia="zh-CN"/>
              </w:rPr>
              <w:t>固定污染源排污登记回执</w:t>
            </w:r>
            <w:r>
              <w:rPr>
                <w:rFonts w:hint="eastAsia"/>
                <w:lang w:eastAsia="zh-CN"/>
              </w:rPr>
              <w:t>》</w:t>
            </w:r>
            <w:r>
              <w:rPr>
                <w:rFonts w:hint="eastAsia"/>
                <w:lang w:val="en-US" w:eastAsia="zh-CN"/>
              </w:rPr>
              <w:t>编号：91330185143049450F001W，有效期：2025年5月12号</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rPr>
                <w:rFonts w:hint="eastAsia"/>
                <w:u w:val="single"/>
                <w:lang w:val="en-US" w:eastAsia="zh-CN"/>
              </w:rPr>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《关于浙江华昌液压机械有限公司液压油缸和液压系统智能制造项目环境影响报告表审查意见的函》，临环青审【2019】23号，颁布日期：2019年4月25日</w:t>
            </w:r>
          </w:p>
          <w:p>
            <w:pPr>
              <w:shd w:val="clear" w:color="auto" w:fill="EBF1DE" w:themeFill="accent3" w:themeFillTint="32"/>
            </w:pPr>
            <w:r>
              <w:rPr>
                <w:rFonts w:hint="eastAsia"/>
                <w:u w:val="single"/>
                <w:lang w:val="en-US" w:eastAsia="zh-CN"/>
              </w:rPr>
              <w:t>《关于浙江华昌液压机械有限公司液压油缸和液压系统智能制造项目总量平衡调剂的函》，杭州市生态环境局临安分局，颁布日期：2019年4月9日</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lang w:eastAsia="zh-CN"/>
              </w:rPr>
              <w:t>《</w:t>
            </w:r>
            <w:r>
              <w:rPr>
                <w:rFonts w:hint="eastAsia"/>
                <w:lang w:val="en-US" w:eastAsia="zh-CN"/>
              </w:rPr>
              <w:t>建设工程竣工验收消防备案凭证</w:t>
            </w:r>
            <w:r>
              <w:rPr>
                <w:rFonts w:hint="eastAsia"/>
                <w:lang w:eastAsia="zh-CN"/>
              </w:rPr>
              <w:t>》</w:t>
            </w:r>
            <w:r>
              <w:rPr>
                <w:rFonts w:hint="eastAsia"/>
                <w:lang w:val="en-US" w:eastAsia="zh-CN"/>
              </w:rPr>
              <w:t>编号：   临建消竣备字【2020】第060号   颁发日期： 2020年 6 月9  日</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rPr>
              <w:sym w:font="Wingdings 2" w:char="0052"/>
            </w:r>
            <w:r>
              <w:rPr>
                <w:rFonts w:hint="eastAsia"/>
              </w:rPr>
              <w:t xml:space="preserve">消防控制  </w:t>
            </w:r>
            <w:r>
              <w:rPr>
                <w:rFonts w:hint="eastAsia"/>
              </w:rPr>
              <w:sym w:font="Wingdings 2" w:char="0052"/>
            </w:r>
            <w:r>
              <w:rPr>
                <w:rFonts w:hint="eastAsia"/>
              </w:rPr>
              <w:t>其他</w:t>
            </w:r>
            <w:r>
              <w:rPr>
                <w:rFonts w:hint="eastAsia"/>
                <w:lang w:val="en-US" w:eastAsia="zh-CN"/>
              </w:rPr>
              <w:t xml:space="preserve">  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2224"/>
              <w:gridCol w:w="1313"/>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65"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2224"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考核方法</w:t>
                  </w:r>
                </w:p>
              </w:tc>
              <w:tc>
                <w:tcPr>
                  <w:tcW w:w="1313"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周期</w:t>
                  </w:r>
                </w:p>
              </w:tc>
              <w:tc>
                <w:tcPr>
                  <w:tcW w:w="152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办公固废分类并及时处理率100%</w:t>
                  </w:r>
                </w:p>
              </w:tc>
              <w:tc>
                <w:tcPr>
                  <w:tcW w:w="2224"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办公固废分类并及时处理/总检查次数</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每年度1次</w:t>
                  </w:r>
                </w:p>
              </w:tc>
              <w:tc>
                <w:tcPr>
                  <w:tcW w:w="1520" w:type="dxa"/>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废水、废气、噪声达标排放</w:t>
                  </w:r>
                </w:p>
              </w:tc>
              <w:tc>
                <w:tcPr>
                  <w:tcW w:w="2224"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委托第三方监测</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每年1次</w:t>
                  </w:r>
                </w:p>
              </w:tc>
              <w:tc>
                <w:tcPr>
                  <w:tcW w:w="1520" w:type="dxa"/>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iCs w:val="0"/>
                      <w:color w:val="000000"/>
                      <w:kern w:val="0"/>
                      <w:sz w:val="20"/>
                      <w:szCs w:val="20"/>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Style w:val="29"/>
                      <w:lang w:val="en-US" w:eastAsia="zh-CN" w:bidi="ar"/>
                    </w:rPr>
                    <w:t>法律法规每年更新</w:t>
                  </w:r>
                  <w:r>
                    <w:rPr>
                      <w:rStyle w:val="30"/>
                      <w:rFonts w:eastAsia="宋体"/>
                      <w:lang w:val="en-US" w:eastAsia="zh-CN" w:bidi="ar"/>
                    </w:rPr>
                    <w:t>1</w:t>
                  </w:r>
                  <w:r>
                    <w:rPr>
                      <w:rStyle w:val="29"/>
                      <w:lang w:val="en-US" w:eastAsia="zh-CN" w:bidi="ar"/>
                    </w:rPr>
                    <w:t>次</w:t>
                  </w:r>
                </w:p>
              </w:tc>
              <w:tc>
                <w:tcPr>
                  <w:tcW w:w="2224"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每年度更新1次</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每年度1次</w:t>
                  </w:r>
                </w:p>
              </w:tc>
              <w:tc>
                <w:tcPr>
                  <w:tcW w:w="1520" w:type="dxa"/>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办公场所分类处理各类废弃物，有专门收集箱并标识，回收处理率100%.</w:t>
                  </w:r>
                </w:p>
              </w:tc>
              <w:tc>
                <w:tcPr>
                  <w:tcW w:w="2224"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处理率＝处理数÷应回收处理总数×100%</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每年度1次</w:t>
                  </w:r>
                </w:p>
              </w:tc>
              <w:tc>
                <w:tcPr>
                  <w:tcW w:w="1520" w:type="dxa"/>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iCs w:val="0"/>
                      <w:color w:val="000000"/>
                      <w:kern w:val="0"/>
                      <w:sz w:val="20"/>
                      <w:szCs w:val="20"/>
                      <w:u w:val="none"/>
                      <w:lang w:val="en-US" w:eastAsia="zh-CN" w:bidi="ar"/>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auto"/>
                <w:u w:val="single"/>
                <w:vertAlign w:val="baseline"/>
                <w:lang w:val="en-US" w:eastAsia="zh-CN"/>
              </w:rPr>
              <w:t>车床，数控加工中心，激光切割机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水处理设备、集尘器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A3"/>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燃气报警装置</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3770"/>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pPr>
                  <w:r>
                    <w:rPr>
                      <w:rFonts w:hint="eastAsia"/>
                    </w:rPr>
                    <w:t>重要环境因素</w:t>
                  </w:r>
                </w:p>
              </w:tc>
              <w:tc>
                <w:tcPr>
                  <w:tcW w:w="3770" w:type="dxa"/>
                </w:tcPr>
                <w:p>
                  <w:pPr>
                    <w:shd w:val="clear" w:color="auto" w:fill="EBF1DE" w:themeFill="accent3" w:themeFillTint="32"/>
                    <w:jc w:val="left"/>
                  </w:pPr>
                  <w:r>
                    <w:rPr>
                      <w:rFonts w:hint="eastAsia"/>
                    </w:rPr>
                    <w:t>控制措施</w:t>
                  </w:r>
                </w:p>
              </w:tc>
              <w:tc>
                <w:tcPr>
                  <w:tcW w:w="297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pPr>
                  <w:r>
                    <w:rPr>
                      <w:rFonts w:hint="eastAsia"/>
                    </w:rPr>
                    <w:t>废水排放</w:t>
                  </w:r>
                </w:p>
              </w:tc>
              <w:tc>
                <w:tcPr>
                  <w:tcW w:w="3770"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c>
                <w:tcPr>
                  <w:tcW w:w="2978"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pPr>
                  <w:r>
                    <w:rPr>
                      <w:rFonts w:hint="eastAsia"/>
                    </w:rPr>
                    <w:t>固废排放</w:t>
                  </w:r>
                </w:p>
              </w:tc>
              <w:tc>
                <w:tcPr>
                  <w:tcW w:w="3770" w:type="dxa"/>
                </w:tcPr>
                <w:p>
                  <w:pPr>
                    <w:shd w:val="clear" w:color="auto" w:fill="EBF1DE" w:themeFill="accent3" w:themeFillTint="32"/>
                    <w:jc w:val="left"/>
                  </w:pPr>
                  <w:r>
                    <w:rPr>
                      <w:rFonts w:hint="eastAsia"/>
                    </w:rPr>
                    <w:t>集中回收，交</w:t>
                  </w:r>
                  <w:r>
                    <w:rPr>
                      <w:rFonts w:hint="eastAsia"/>
                      <w:lang w:val="en-US" w:eastAsia="zh-CN"/>
                    </w:rPr>
                    <w:t>物业</w:t>
                  </w:r>
                  <w:r>
                    <w:rPr>
                      <w:rFonts w:hint="eastAsia"/>
                    </w:rPr>
                    <w:t>统一处理</w:t>
                  </w:r>
                </w:p>
              </w:tc>
              <w:tc>
                <w:tcPr>
                  <w:tcW w:w="2978"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pPr>
                  <w:r>
                    <w:rPr>
                      <w:rFonts w:hint="eastAsia"/>
                    </w:rPr>
                    <w:t>火灾</w:t>
                  </w:r>
                </w:p>
              </w:tc>
              <w:tc>
                <w:tcPr>
                  <w:tcW w:w="3770" w:type="dxa"/>
                </w:tcPr>
                <w:p>
                  <w:pPr>
                    <w:shd w:val="clear" w:color="auto" w:fill="EBF1DE" w:themeFill="accent3" w:themeFillTint="32"/>
                    <w:jc w:val="left"/>
                    <w:rPr>
                      <w:rFonts w:hint="default" w:eastAsia="宋体"/>
                      <w:lang w:val="en-US" w:eastAsia="zh-CN"/>
                    </w:rPr>
                  </w:pPr>
                  <w:r>
                    <w:rPr>
                      <w:rFonts w:hint="eastAsia" w:ascii="宋体" w:hAnsi="宋体"/>
                      <w:szCs w:val="24"/>
                    </w:rPr>
                    <w:t>消防器材定期检查</w:t>
                  </w:r>
                  <w:r>
                    <w:rPr>
                      <w:rFonts w:hint="eastAsia" w:ascii="宋体" w:hAnsi="宋体"/>
                      <w:szCs w:val="24"/>
                      <w:lang w:eastAsia="zh-CN"/>
                    </w:rPr>
                    <w:t>，</w:t>
                  </w:r>
                  <w:r>
                    <w:rPr>
                      <w:rFonts w:hint="eastAsia" w:ascii="宋体" w:hAnsi="宋体"/>
                      <w:szCs w:val="24"/>
                      <w:lang w:val="en-US" w:eastAsia="zh-CN"/>
                    </w:rPr>
                    <w:t>制定应急预案</w:t>
                  </w:r>
                </w:p>
              </w:tc>
              <w:tc>
                <w:tcPr>
                  <w:tcW w:w="2978"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rPr>
                      <w:rFonts w:hint="eastAsia"/>
                      <w:lang w:val="en-US" w:eastAsia="zh-CN"/>
                    </w:rPr>
                  </w:pPr>
                  <w:r>
                    <w:rPr>
                      <w:rFonts w:hint="eastAsia"/>
                      <w:lang w:val="en-US" w:eastAsia="zh-CN"/>
                    </w:rPr>
                    <w:t>噪声排放</w:t>
                  </w:r>
                </w:p>
              </w:tc>
              <w:tc>
                <w:tcPr>
                  <w:tcW w:w="3770" w:type="dxa"/>
                </w:tcPr>
                <w:p>
                  <w:pPr>
                    <w:shd w:val="clear" w:color="auto" w:fill="EBF1DE" w:themeFill="accent3" w:themeFillTint="32"/>
                    <w:jc w:val="left"/>
                    <w:rPr>
                      <w:rFonts w:hint="eastAsia"/>
                      <w:lang w:val="en-US" w:eastAsia="zh-CN"/>
                    </w:rPr>
                  </w:pPr>
                  <w:r>
                    <w:rPr>
                      <w:rFonts w:hint="eastAsia"/>
                      <w:lang w:val="en-US" w:eastAsia="zh-CN"/>
                    </w:rPr>
                    <w:t>管理方案/环境影响运行控制程序</w:t>
                  </w:r>
                </w:p>
              </w:tc>
              <w:tc>
                <w:tcPr>
                  <w:tcW w:w="2978"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rPr>
                      <w:rFonts w:hint="eastAsia"/>
                      <w:lang w:val="en-US" w:eastAsia="zh-CN"/>
                    </w:rPr>
                  </w:pPr>
                  <w:r>
                    <w:rPr>
                      <w:rFonts w:hint="default"/>
                      <w:lang w:val="en-US" w:eastAsia="zh-CN"/>
                    </w:rPr>
                    <w:t>危废弃物的排放</w:t>
                  </w:r>
                </w:p>
              </w:tc>
              <w:tc>
                <w:tcPr>
                  <w:tcW w:w="3770" w:type="dxa"/>
                </w:tcPr>
                <w:p>
                  <w:pPr>
                    <w:shd w:val="clear" w:color="auto" w:fill="EBF1DE" w:themeFill="accent3" w:themeFillTint="32"/>
                    <w:jc w:val="left"/>
                    <w:rPr>
                      <w:rFonts w:hint="eastAsia"/>
                      <w:lang w:val="en-US" w:eastAsia="zh-CN"/>
                    </w:rPr>
                  </w:pPr>
                  <w:r>
                    <w:rPr>
                      <w:rFonts w:hint="eastAsia"/>
                      <w:lang w:val="en-US" w:eastAsia="zh-CN"/>
                    </w:rPr>
                    <w:t>管理方案/环境影响运行控制程序</w:t>
                  </w:r>
                </w:p>
              </w:tc>
              <w:tc>
                <w:tcPr>
                  <w:tcW w:w="2978"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rPr>
                      <w:rFonts w:hint="eastAsia"/>
                      <w:lang w:val="en-US" w:eastAsia="zh-CN"/>
                    </w:rPr>
                  </w:pPr>
                  <w:r>
                    <w:rPr>
                      <w:rFonts w:hint="default"/>
                      <w:lang w:val="en-US" w:eastAsia="zh-CN"/>
                    </w:rPr>
                    <w:t>废气的排放</w:t>
                  </w:r>
                </w:p>
              </w:tc>
              <w:tc>
                <w:tcPr>
                  <w:tcW w:w="3770" w:type="dxa"/>
                </w:tcPr>
                <w:p>
                  <w:pPr>
                    <w:shd w:val="clear" w:color="auto" w:fill="EBF1DE" w:themeFill="accent3" w:themeFillTint="32"/>
                    <w:jc w:val="left"/>
                    <w:rPr>
                      <w:rFonts w:hint="eastAsia"/>
                      <w:lang w:val="en-US" w:eastAsia="zh-CN"/>
                    </w:rPr>
                  </w:pPr>
                  <w:r>
                    <w:rPr>
                      <w:rFonts w:hint="eastAsia"/>
                      <w:lang w:val="en-US" w:eastAsia="zh-CN"/>
                    </w:rPr>
                    <w:t>管理方案/环境影响运行控制控制程序</w:t>
                  </w:r>
                </w:p>
              </w:tc>
              <w:tc>
                <w:tcPr>
                  <w:tcW w:w="2978"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hd w:val="clear" w:color="auto" w:fill="EBF1DE" w:themeFill="accent3" w:themeFillTint="32"/>
                    <w:jc w:val="left"/>
                    <w:rPr>
                      <w:rFonts w:hint="eastAsia"/>
                    </w:rPr>
                  </w:pPr>
                </w:p>
              </w:tc>
              <w:tc>
                <w:tcPr>
                  <w:tcW w:w="3770" w:type="dxa"/>
                </w:tcPr>
                <w:p>
                  <w:pPr>
                    <w:shd w:val="clear" w:color="auto" w:fill="EBF1DE" w:themeFill="accent3" w:themeFillTint="32"/>
                    <w:jc w:val="left"/>
                  </w:pPr>
                </w:p>
              </w:tc>
              <w:tc>
                <w:tcPr>
                  <w:tcW w:w="297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叉车：监测报告编号：CH2021C18186</w:t>
            </w:r>
            <w:r>
              <w:rPr>
                <w:rFonts w:hint="eastAsia"/>
                <w:highlight w:val="none"/>
                <w:u w:val="single"/>
                <w:lang w:val="en-US" w:eastAsia="zh-CN"/>
              </w:rPr>
              <w:t>，有效期：2022年5月24日</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A3"/>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sym w:font="Wingdings 2" w:char="0052"/>
            </w:r>
            <w:r>
              <w:rPr>
                <w:rFonts w:hint="eastAsia"/>
              </w:rPr>
              <w:t>其他</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无变更</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szCs w:val="22"/>
                <w:highlight w:val="none"/>
                <w:u w:val="single"/>
                <w:lang w:val="en-US" w:eastAsia="zh-CN"/>
              </w:rPr>
              <w:t>2021年6月23日</w:t>
            </w:r>
            <w:r>
              <w:rPr>
                <w:rFonts w:hint="eastAsia"/>
              </w:rPr>
              <w:t>进行了</w:t>
            </w:r>
            <w:r>
              <w:rPr>
                <w:rFonts w:hint="eastAsia"/>
                <w:u w:val="single"/>
              </w:rPr>
              <w:t xml:space="preserve">    </w:t>
            </w:r>
            <w:r>
              <w:rPr>
                <w:rFonts w:hint="eastAsia"/>
                <w:u w:val="single"/>
                <w:lang w:val="en-US" w:eastAsia="zh-CN"/>
              </w:rPr>
              <w:t>火灾消防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szCs w:val="22"/>
                <w:highlight w:val="none"/>
                <w:u w:val="single"/>
                <w:lang w:val="en-US" w:eastAsia="zh-CN"/>
              </w:rPr>
              <w:t>2021年12月16日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eastAsia="zh-CN"/>
              </w:rPr>
              <w:t>《</w:t>
            </w:r>
            <w:r>
              <w:rPr>
                <w:rFonts w:hint="eastAsia"/>
                <w:u w:val="single"/>
              </w:rPr>
              <w:t>监测报告</w:t>
            </w:r>
            <w:r>
              <w:rPr>
                <w:rFonts w:hint="eastAsia"/>
                <w:u w:val="single"/>
                <w:lang w:eastAsia="zh-CN"/>
              </w:rPr>
              <w:t>》</w:t>
            </w:r>
            <w:r>
              <w:rPr>
                <w:rFonts w:hint="eastAsia"/>
                <w:u w:val="single"/>
                <w:lang w:val="en-US" w:eastAsia="zh-CN"/>
              </w:rPr>
              <w:t xml:space="preserve">编号： ZJDPZJ-210015   颁发日期：  2021 年 6月 ；监测机构名称： 浙江多普检测科技有限公司 </w:t>
            </w:r>
            <w:r>
              <w:rPr>
                <w:rFonts w:hint="eastAsia"/>
                <w:color w:val="000000"/>
                <w:szCs w:val="18"/>
                <w:u w:val="single"/>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lang w:val="en-US" w:eastAsia="zh-CN"/>
              </w:rPr>
              <w:t>12</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21-22</w:t>
            </w:r>
            <w:r>
              <w:rPr>
                <w:rFonts w:hint="eastAsia"/>
                <w:color w:val="000000"/>
                <w:szCs w:val="18"/>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25</w:t>
            </w:r>
            <w:r>
              <w:rPr>
                <w:color w:val="000000"/>
                <w:szCs w:val="18"/>
                <w:u w:val="single"/>
              </w:rPr>
              <w:t xml:space="preserve"> </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bookmarkStart w:id="16" w:name="_GoBack"/>
            <w:bookmarkEnd w:id="16"/>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627"/>
        <w:gridCol w:w="9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eastAsia="zh-CN"/>
                    </w:rPr>
                    <w:t>☑</w:t>
                  </w:r>
                  <w:r>
                    <w:rPr>
                      <w:rFonts w:hint="eastAsia"/>
                      <w:color w:val="auto"/>
                      <w:highlight w:val="none"/>
                      <w:vertAlign w:val="baseline"/>
                      <w:lang w:val="en-US" w:eastAsia="zh-CN"/>
                    </w:rPr>
                    <w:t xml:space="preserve">法律法规 </w:t>
                  </w:r>
                  <w:r>
                    <w:rPr>
                      <w:rFonts w:hint="eastAsia"/>
                      <w:color w:val="auto"/>
                      <w:highlight w:val="none"/>
                      <w:lang w:eastAsia="zh-CN"/>
                    </w:rPr>
                    <w:t>☑</w:t>
                  </w:r>
                  <w:r>
                    <w:rPr>
                      <w:rFonts w:hint="eastAsia"/>
                      <w:color w:val="auto"/>
                      <w:highlight w:val="none"/>
                      <w:vertAlign w:val="baseline"/>
                      <w:lang w:val="en-US" w:eastAsia="zh-CN"/>
                    </w:rPr>
                    <w:t xml:space="preserve">技术 </w:t>
                  </w:r>
                  <w:r>
                    <w:rPr>
                      <w:rFonts w:hint="eastAsia"/>
                      <w:color w:val="auto"/>
                      <w:highlight w:val="none"/>
                      <w:lang w:eastAsia="zh-CN"/>
                    </w:rPr>
                    <w:t>☑</w:t>
                  </w:r>
                  <w:r>
                    <w:rPr>
                      <w:rFonts w:hint="eastAsia"/>
                      <w:color w:val="auto"/>
                      <w:highlight w:val="none"/>
                      <w:vertAlign w:val="baseline"/>
                      <w:lang w:val="en-US" w:eastAsia="zh-CN"/>
                    </w:rPr>
                    <w:t xml:space="preserve">竞争 </w:t>
                  </w:r>
                  <w:r>
                    <w:rPr>
                      <w:rFonts w:hint="eastAsia"/>
                      <w:color w:val="auto"/>
                      <w:highlight w:val="none"/>
                      <w:lang w:eastAsia="zh-CN"/>
                    </w:rPr>
                    <w:t>☑</w:t>
                  </w:r>
                  <w:r>
                    <w:rPr>
                      <w:rFonts w:hint="eastAsia"/>
                      <w:color w:val="auto"/>
                      <w:highlight w:val="none"/>
                      <w:vertAlign w:val="baseline"/>
                      <w:lang w:val="en-US" w:eastAsia="zh-CN"/>
                    </w:rPr>
                    <w:t xml:space="preserve">市场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社会 </w:t>
                  </w:r>
                  <w:r>
                    <w:rPr>
                      <w:rFonts w:hint="eastAsia"/>
                      <w:color w:val="auto"/>
                      <w:highlight w:val="none"/>
                      <w:lang w:eastAsia="zh-CN"/>
                    </w:rPr>
                    <w:t>☑</w:t>
                  </w:r>
                  <w:r>
                    <w:rPr>
                      <w:rFonts w:hint="eastAsia"/>
                      <w:color w:val="auto"/>
                      <w:highlight w:val="none"/>
                      <w:vertAlign w:val="baseline"/>
                      <w:lang w:val="en-US" w:eastAsia="zh-CN"/>
                    </w:rPr>
                    <w:t>经济环境</w:t>
                  </w:r>
                  <w:r>
                    <w:rPr>
                      <w:rFonts w:hint="eastAsia"/>
                      <w:color w:val="auto"/>
                      <w:highlight w:val="none"/>
                      <w:lang w:eastAsia="zh-CN"/>
                    </w:rPr>
                    <w:t>☑</w:t>
                  </w:r>
                  <w:r>
                    <w:rPr>
                      <w:rFonts w:hint="eastAsia"/>
                      <w:color w:val="auto"/>
                      <w:highlight w:val="none"/>
                      <w:vertAlign w:val="baseline"/>
                      <w:lang w:val="en-US" w:eastAsia="zh-CN"/>
                    </w:rPr>
                    <w:t>政治</w:t>
                  </w:r>
                  <w:r>
                    <w:rPr>
                      <w:rFonts w:hint="eastAsia"/>
                      <w:color w:val="auto"/>
                      <w:highlight w:val="none"/>
                      <w:lang w:eastAsia="zh-CN"/>
                    </w:rPr>
                    <w:t>□</w:t>
                  </w:r>
                  <w:r>
                    <w:rPr>
                      <w:rFonts w:hint="eastAsia"/>
                      <w:color w:val="auto"/>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r>
                    <w:rPr>
                      <w:rFonts w:hint="eastAsia"/>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eastAsia="zh-CN"/>
                    </w:rPr>
                    <w:sym w:font="Wingdings 2" w:char="0052"/>
                  </w:r>
                  <w:r>
                    <w:rPr>
                      <w:rFonts w:hint="eastAsia"/>
                      <w:color w:val="auto"/>
                      <w:highlight w:val="none"/>
                      <w:vertAlign w:val="baseline"/>
                      <w:lang w:val="en-US" w:eastAsia="zh-CN"/>
                    </w:rPr>
                    <w:t xml:space="preserve">财务  </w:t>
                  </w:r>
                  <w:r>
                    <w:rPr>
                      <w:rFonts w:hint="eastAsia"/>
                      <w:color w:val="auto"/>
                      <w:highlight w:val="none"/>
                      <w:lang w:eastAsia="zh-CN"/>
                    </w:rPr>
                    <w:t>☑</w:t>
                  </w:r>
                  <w:r>
                    <w:rPr>
                      <w:rFonts w:hint="eastAsia"/>
                      <w:color w:val="auto"/>
                      <w:highlight w:val="none"/>
                      <w:vertAlign w:val="baseline"/>
                      <w:lang w:val="en-US" w:eastAsia="zh-CN"/>
                    </w:rPr>
                    <w:t xml:space="preserve">文化  </w:t>
                  </w:r>
                  <w:r>
                    <w:rPr>
                      <w:rFonts w:hint="eastAsia"/>
                      <w:color w:val="auto"/>
                      <w:highlight w:val="none"/>
                      <w:lang w:eastAsia="zh-CN"/>
                    </w:rPr>
                    <w:t>☑</w:t>
                  </w:r>
                  <w:r>
                    <w:rPr>
                      <w:rFonts w:hint="eastAsia"/>
                      <w:color w:val="auto"/>
                      <w:highlight w:val="none"/>
                      <w:vertAlign w:val="baseline"/>
                      <w:lang w:val="en-US" w:eastAsia="zh-CN"/>
                    </w:rPr>
                    <w:t xml:space="preserve">运营 </w:t>
                  </w:r>
                  <w:r>
                    <w:rPr>
                      <w:rFonts w:hint="eastAsia"/>
                      <w:color w:val="auto"/>
                      <w:highlight w:val="none"/>
                      <w:lang w:eastAsia="zh-CN"/>
                    </w:rPr>
                    <w:t>☑</w:t>
                  </w:r>
                  <w:r>
                    <w:rPr>
                      <w:rFonts w:hint="eastAsia"/>
                      <w:color w:val="auto"/>
                      <w:highlight w:val="none"/>
                      <w:vertAlign w:val="baseline"/>
                      <w:lang w:val="en-US" w:eastAsia="zh-CN"/>
                    </w:rPr>
                    <w:t xml:space="preserve">人力资源 </w:t>
                  </w:r>
                  <w:r>
                    <w:rPr>
                      <w:rFonts w:hint="eastAsia"/>
                      <w:color w:val="auto"/>
                      <w:highlight w:val="none"/>
                      <w:lang w:eastAsia="zh-CN"/>
                    </w:rPr>
                    <w:t>☑</w:t>
                  </w:r>
                  <w:r>
                    <w:rPr>
                      <w:rFonts w:hint="eastAsia"/>
                      <w:color w:val="auto"/>
                      <w:highlight w:val="none"/>
                      <w:vertAlign w:val="baseline"/>
                      <w:lang w:val="en-US" w:eastAsia="zh-CN"/>
                    </w:rPr>
                    <w:t xml:space="preserve">人员能力 </w:t>
                  </w:r>
                  <w:r>
                    <w:rPr>
                      <w:rFonts w:hint="eastAsia"/>
                      <w:color w:val="auto"/>
                      <w:highlight w:val="none"/>
                    </w:rPr>
                    <w:t>□</w:t>
                  </w:r>
                  <w:r>
                    <w:rPr>
                      <w:rFonts w:hint="eastAsia"/>
                      <w:color w:val="auto"/>
                      <w:highlight w:val="none"/>
                      <w:lang w:val="en-US" w:eastAsia="zh-CN"/>
                    </w:rPr>
                    <w:t>其他</w:t>
                  </w:r>
                  <w:r>
                    <w:rPr>
                      <w:rFonts w:hint="eastAsia"/>
                      <w:color w:val="auto"/>
                      <w:highlight w:val="none"/>
                      <w:vertAlign w:val="baseline"/>
                      <w:lang w:val="en-US" w:eastAsia="zh-CN"/>
                    </w:rPr>
                    <w:t xml:space="preserve">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52"/>
            </w:r>
            <w:r>
              <w:rPr>
                <w:rFonts w:hint="eastAsia"/>
              </w:rPr>
              <w:t xml:space="preserve">特种设备管理 </w:t>
            </w:r>
          </w:p>
          <w:p>
            <w:pPr>
              <w:spacing w:before="40" w:after="40"/>
            </w:pPr>
            <w:r>
              <w:rPr>
                <w:rFonts w:hint="eastAsia"/>
              </w:rPr>
              <w:t xml:space="preserve">□安评三同时 </w:t>
            </w:r>
            <w:r>
              <w:rPr>
                <w:rFonts w:hint="eastAsia"/>
              </w:rPr>
              <w:sym w:font="Wingdings 2" w:char="0052"/>
            </w:r>
            <w:r>
              <w:rPr>
                <w:rFonts w:hint="eastAsia"/>
              </w:rPr>
              <w:t>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w:t>
            </w:r>
            <w:r>
              <w:rPr>
                <w:rFonts w:hint="eastAsia"/>
              </w:rPr>
              <w:sym w:font="Wingdings 2" w:char="0052"/>
            </w:r>
            <w:r>
              <w:rPr>
                <w:rFonts w:hint="eastAsia"/>
              </w:rPr>
              <w:t>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w:t>
            </w:r>
            <w:r>
              <w:rPr>
                <w:rFonts w:hint="eastAsia"/>
                <w:u w:val="single"/>
                <w:lang w:val="en-US" w:eastAsia="zh-CN"/>
              </w:rPr>
              <w:t>科学管理，确保顾客满意；规范操作，减少环境污染；关爱生命，预防安全事故；遵纪守法，追求持续改进</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u w:val="single"/>
                <w:lang w:val="en-US" w:eastAsia="zh-CN"/>
              </w:rPr>
              <w:t xml:space="preserve"> 汪晖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3"/>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1"/>
              <w:gridCol w:w="350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30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350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highlight w:val="none"/>
                    </w:rPr>
                    <w:t>因培训不足、管理失误、人员违规操作或工作条件不当，影响员工健康，或造成人员死亡或其他伤害。</w:t>
                  </w:r>
                </w:p>
              </w:tc>
              <w:tc>
                <w:tcPr>
                  <w:tcW w:w="3504" w:type="dxa"/>
                  <w:vAlign w:val="top"/>
                </w:tcPr>
                <w:p>
                  <w:pPr>
                    <w:jc w:val="left"/>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公司招聘合适的员工，定期对员工进行考核和培训，开展日常的教育活动。</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制定的相关应急预案和预案培训不到位或缺失，预案演练不能按计划进行</w:t>
                  </w:r>
                </w:p>
              </w:tc>
              <w:tc>
                <w:tcPr>
                  <w:tcW w:w="350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default" w:ascii="Times New Roman" w:hAnsi="Times New Roman" w:eastAsia="宋体" w:cs="Times New Roman"/>
                      <w:color w:val="auto"/>
                      <w:kern w:val="2"/>
                      <w:sz w:val="21"/>
                      <w:highlight w:val="none"/>
                      <w:vertAlign w:val="baseline"/>
                      <w:lang w:val="en-US" w:eastAsia="zh-CN" w:bidi="ar-SA"/>
                    </w:rPr>
                    <w:t>定期组织对应急预案进行演练；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eastAsia" w:ascii="Times New Roman" w:hAnsi="Times New Roman" w:cs="Times New Roman"/>
                <w:lang w:val="en-US" w:eastAsia="zh-CN"/>
              </w:rPr>
            </w:pPr>
            <w:r>
              <w:rPr>
                <w:rFonts w:hint="eastAsia"/>
              </w:rPr>
              <w:sym w:font="Wingdings 2" w:char="0052"/>
            </w:r>
            <w:r>
              <w:rPr>
                <w:rFonts w:hint="eastAsia"/>
              </w:rPr>
              <w:t>职业病体检报告书日期：  《</w:t>
            </w:r>
            <w:r>
              <w:rPr>
                <w:rFonts w:hint="eastAsia"/>
                <w:lang w:val="en-US" w:eastAsia="zh-CN"/>
              </w:rPr>
              <w:t>职业病危害控制效果评价报告</w:t>
            </w:r>
            <w:r>
              <w:rPr>
                <w:rFonts w:hint="eastAsia"/>
              </w:rPr>
              <w:t>》编号：</w:t>
            </w:r>
            <w:r>
              <w:rPr>
                <w:rFonts w:hint="eastAsia"/>
                <w:lang w:val="en-US" w:eastAsia="zh-CN"/>
              </w:rPr>
              <w:t>ZJDPZJ-210015,评价日期：2021年9月。评价机构：浙江多</w:t>
            </w:r>
            <w:r>
              <w:rPr>
                <w:rFonts w:hint="eastAsia" w:ascii="Times New Roman" w:hAnsi="Times New Roman" w:cs="Times New Roman"/>
                <w:lang w:val="en-US" w:eastAsia="zh-CN"/>
              </w:rPr>
              <w:t>普检测科技有限公司。</w:t>
            </w:r>
          </w:p>
          <w:p>
            <w:pPr>
              <w:rPr>
                <w:rFonts w:hint="default" w:ascii="Times New Roman" w:hAnsi="Times New Roman" w:cs="Times New Roman"/>
                <w:lang w:val="en-US" w:eastAsia="zh-CN"/>
              </w:rPr>
            </w:pPr>
            <w:r>
              <w:rPr>
                <w:rFonts w:hint="eastAsia" w:ascii="Times New Roman" w:hAnsi="Times New Roman" w:cs="Times New Roman"/>
                <w:lang w:val="en-US" w:eastAsia="zh-CN"/>
              </w:rPr>
              <w:t>职业健康检查报告书编号：（杭职防院）职检字第（2022-0036）号，检查日期：2022年1月26号，检验人数：22人，检验结果：合格，检验机构：杭州市职业病防治院</w:t>
            </w:r>
          </w:p>
          <w:p>
            <w:r>
              <w:rPr>
                <w:rFonts w:hint="eastAsia"/>
              </w:rPr>
              <w:sym w:font="Wingdings 2" w:char="0052"/>
            </w:r>
            <w:r>
              <w:rPr>
                <w:rFonts w:hint="eastAsia"/>
              </w:rPr>
              <w:t>消防验收/备案证明日期：</w:t>
            </w:r>
            <w:r>
              <w:rPr>
                <w:rFonts w:hint="eastAsia"/>
              </w:rPr>
              <w:sym w:font="Wingdings 2" w:char="0052"/>
            </w:r>
            <w:r>
              <w:rPr>
                <w:rFonts w:hint="eastAsia"/>
                <w:lang w:eastAsia="zh-CN"/>
              </w:rPr>
              <w:t>《</w:t>
            </w:r>
            <w:r>
              <w:rPr>
                <w:rFonts w:hint="eastAsia"/>
                <w:lang w:val="en-US" w:eastAsia="zh-CN"/>
              </w:rPr>
              <w:t>建设工程竣工验收消防备案凭证</w:t>
            </w:r>
            <w:r>
              <w:rPr>
                <w:rFonts w:hint="eastAsia"/>
                <w:lang w:eastAsia="zh-CN"/>
              </w:rPr>
              <w:t>》</w:t>
            </w:r>
            <w:r>
              <w:rPr>
                <w:rFonts w:hint="eastAsia"/>
                <w:lang w:val="en-US" w:eastAsia="zh-CN"/>
              </w:rPr>
              <w:t>编号：   临建消竣备字【2020】第060号   颁发日期： 2020年 6 月9  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52"/>
            </w: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9"/>
              <w:gridCol w:w="2410"/>
              <w:gridCol w:w="143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9"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环境</w:t>
                  </w:r>
                  <w:r>
                    <w:rPr>
                      <w:rFonts w:hint="eastAsia" w:ascii="宋体" w:hAnsi="宋体"/>
                      <w:kern w:val="2"/>
                      <w:szCs w:val="24"/>
                      <w:lang w:eastAsia="zh-CN"/>
                    </w:rPr>
                    <w:t>目标</w:t>
                  </w:r>
                </w:p>
              </w:tc>
              <w:tc>
                <w:tcPr>
                  <w:tcW w:w="241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考核方法</w:t>
                  </w:r>
                </w:p>
              </w:tc>
              <w:tc>
                <w:tcPr>
                  <w:tcW w:w="143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周期</w:t>
                  </w:r>
                </w:p>
              </w:tc>
              <w:tc>
                <w:tcPr>
                  <w:tcW w:w="164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9"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质量、环保、安全不符合整改及时率100%</w:t>
                  </w:r>
                </w:p>
              </w:tc>
              <w:tc>
                <w:tcPr>
                  <w:tcW w:w="2410"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GB" w:eastAsia="zh-CN"/>
                    </w:rPr>
                  </w:pPr>
                  <w:r>
                    <w:rPr>
                      <w:rFonts w:hint="eastAsia" w:ascii="宋体" w:hAnsi="宋体" w:eastAsia="宋体" w:cs="宋体"/>
                      <w:i w:val="0"/>
                      <w:iCs w:val="0"/>
                      <w:color w:val="000000"/>
                      <w:kern w:val="0"/>
                      <w:sz w:val="20"/>
                      <w:szCs w:val="20"/>
                      <w:u w:val="none"/>
                      <w:lang w:val="en-US" w:eastAsia="zh-CN" w:bidi="ar"/>
                    </w:rPr>
                    <w:t>质量、安全不符合及时整改数/总符号次数。</w:t>
                  </w:r>
                </w:p>
              </w:tc>
              <w:tc>
                <w:tcPr>
                  <w:tcW w:w="1430" w:type="dxa"/>
                  <w:shd w:val="clear" w:color="auto" w:fill="auto"/>
                  <w:vAlign w:val="center"/>
                </w:tcPr>
                <w:p>
                  <w:pPr>
                    <w:keepNext w:val="0"/>
                    <w:keepLines w:val="0"/>
                    <w:widowControl/>
                    <w:suppressLineNumbers w:val="0"/>
                    <w:jc w:val="center"/>
                    <w:textAlignment w:val="center"/>
                    <w:rPr>
                      <w:rFonts w:hint="default"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每季度1次</w:t>
                  </w:r>
                </w:p>
              </w:tc>
              <w:tc>
                <w:tcPr>
                  <w:tcW w:w="1640" w:type="dxa"/>
                  <w:shd w:val="clear" w:color="auto" w:fill="auto"/>
                  <w:vAlign w:val="center"/>
                </w:tcPr>
                <w:p>
                  <w:pPr>
                    <w:spacing w:line="520" w:lineRule="exact"/>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9"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劳保用品穿戴准确率100%</w:t>
                  </w:r>
                </w:p>
              </w:tc>
              <w:tc>
                <w:tcPr>
                  <w:tcW w:w="2410"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劳保用品穿戴准确起数/总检查起数</w:t>
                  </w:r>
                </w:p>
              </w:tc>
              <w:tc>
                <w:tcPr>
                  <w:tcW w:w="1430" w:type="dxa"/>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每年度1次</w:t>
                  </w:r>
                </w:p>
              </w:tc>
              <w:tc>
                <w:tcPr>
                  <w:tcW w:w="1640" w:type="dxa"/>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9" w:type="dxa"/>
                  <w:shd w:val="clear" w:color="auto" w:fill="auto"/>
                  <w:vAlign w:val="center"/>
                </w:tcPr>
                <w:p>
                  <w:pPr>
                    <w:keepNext w:val="0"/>
                    <w:keepLines w:val="0"/>
                    <w:widowControl/>
                    <w:suppressLineNumbers w:val="0"/>
                    <w:jc w:val="both"/>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全年无重大安全事故发生，轻伤事故小于3起，费用不超过5000元。</w:t>
                  </w:r>
                </w:p>
              </w:tc>
              <w:tc>
                <w:tcPr>
                  <w:tcW w:w="2410"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统计起数</w:t>
                  </w:r>
                </w:p>
              </w:tc>
              <w:tc>
                <w:tcPr>
                  <w:tcW w:w="1430" w:type="dxa"/>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每年度1次</w:t>
                  </w:r>
                </w:p>
              </w:tc>
              <w:tc>
                <w:tcPr>
                  <w:tcW w:w="1640" w:type="dxa"/>
                  <w:shd w:val="clear" w:color="auto" w:fill="auto"/>
                  <w:vAlign w:val="center"/>
                </w:tcPr>
                <w:p>
                  <w:pPr>
                    <w:keepNext w:val="0"/>
                    <w:keepLines w:val="0"/>
                    <w:widowControl/>
                    <w:suppressLineNumbers w:val="0"/>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9"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全年无职业病发生</w:t>
                  </w:r>
                </w:p>
              </w:tc>
              <w:tc>
                <w:tcPr>
                  <w:tcW w:w="2410" w:type="dxa"/>
                  <w:shd w:val="clear" w:color="auto" w:fill="auto"/>
                  <w:vAlign w:val="center"/>
                </w:tcPr>
                <w:p>
                  <w:pPr>
                    <w:keepNext w:val="0"/>
                    <w:keepLines w:val="0"/>
                    <w:widowControl/>
                    <w:suppressLineNumbers w:val="0"/>
                    <w:jc w:val="left"/>
                    <w:textAlignment w:val="center"/>
                    <w:rPr>
                      <w:rFonts w:hint="eastAsia" w:ascii="宋体" w:hAnsi="宋体"/>
                      <w:kern w:val="2"/>
                      <w:szCs w:val="24"/>
                      <w:lang w:val="en-US" w:eastAsia="zh-CN"/>
                    </w:rPr>
                  </w:pPr>
                  <w:r>
                    <w:rPr>
                      <w:rFonts w:hint="eastAsia" w:ascii="宋体" w:hAnsi="宋体" w:eastAsia="宋体" w:cs="宋体"/>
                      <w:i w:val="0"/>
                      <w:iCs w:val="0"/>
                      <w:color w:val="000000"/>
                      <w:kern w:val="0"/>
                      <w:sz w:val="20"/>
                      <w:szCs w:val="20"/>
                      <w:u w:val="none"/>
                      <w:lang w:val="en-US" w:eastAsia="zh-CN" w:bidi="ar"/>
                    </w:rPr>
                    <w:t>统计起数</w:t>
                  </w:r>
                </w:p>
              </w:tc>
              <w:tc>
                <w:tcPr>
                  <w:tcW w:w="1430" w:type="dxa"/>
                  <w:shd w:val="clear" w:color="auto" w:fill="auto"/>
                  <w:vAlign w:val="center"/>
                </w:tcPr>
                <w:p>
                  <w:pPr>
                    <w:keepNext w:val="0"/>
                    <w:keepLines w:val="0"/>
                    <w:widowControl/>
                    <w:suppressLineNumbers w:val="0"/>
                    <w:jc w:val="center"/>
                    <w:textAlignment w:val="center"/>
                    <w:rPr>
                      <w:rFonts w:hint="eastAsia" w:ascii="宋体" w:hAnsi="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每季度1次</w:t>
                  </w:r>
                </w:p>
              </w:tc>
              <w:tc>
                <w:tcPr>
                  <w:tcW w:w="1640" w:type="dxa"/>
                  <w:shd w:val="clear" w:color="auto" w:fill="auto"/>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i w:val="0"/>
                      <w:iCs w:val="0"/>
                      <w:color w:val="000000"/>
                      <w:kern w:val="0"/>
                      <w:sz w:val="20"/>
                      <w:szCs w:val="20"/>
                      <w:u w:val="none"/>
                      <w:lang w:val="en-US" w:eastAsia="zh-CN" w:bidi="ar"/>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u w:val="single"/>
              </w:rPr>
              <w:t xml:space="preserve">  </w:t>
            </w:r>
            <w:r>
              <w:rPr>
                <w:rFonts w:hint="eastAsia"/>
                <w:u w:val="single"/>
                <w:lang w:val="en-US" w:eastAsia="zh-CN"/>
              </w:rPr>
              <w:t>20000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rFonts w:hint="eastAsia"/>
                <w:u w:val="single"/>
              </w:rPr>
            </w:pPr>
            <w:r>
              <w:rPr>
                <w:rFonts w:hint="eastAsia"/>
              </w:rPr>
              <w:t>主要生产设备有：</w:t>
            </w:r>
            <w:r>
              <w:rPr>
                <w:rFonts w:hint="eastAsia"/>
                <w:u w:val="single"/>
              </w:rPr>
              <w:t xml:space="preserve">    </w:t>
            </w:r>
            <w:r>
              <w:rPr>
                <w:rFonts w:hint="eastAsia"/>
                <w:u w:val="single"/>
                <w:lang w:val="en-US" w:eastAsia="zh-CN"/>
              </w:rPr>
              <w:t>车床，数控加工中心，激光切割机</w:t>
            </w:r>
            <w:r>
              <w:rPr>
                <w:rFonts w:hint="eastAsia"/>
                <w:u w:val="single"/>
              </w:rPr>
              <w:t>（列举2~4种）</w:t>
            </w:r>
          </w:p>
          <w:p>
            <w:r>
              <w:rPr>
                <w:rFonts w:hint="eastAsia"/>
              </w:rPr>
              <w:t>主要安全装置有：</w:t>
            </w:r>
          </w:p>
          <w:p>
            <w:pPr>
              <w:rPr>
                <w:u w:val="single"/>
              </w:rPr>
            </w:pPr>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sym w:font="Wingdings 2" w:char="0052"/>
            </w:r>
            <w:r>
              <w:rPr>
                <w:rFonts w:hint="eastAsia"/>
              </w:rPr>
              <w:t xml:space="preserve">消防系统  </w:t>
            </w:r>
            <w:r>
              <w:rPr>
                <w:rFonts w:hint="eastAsia" w:ascii="Wingdings" w:hAnsi="Wingdings"/>
                <w:lang w:eastAsia="zh-CN"/>
              </w:rPr>
              <w:sym w:font="Wingdings 2" w:char="00A3"/>
            </w:r>
            <w:r>
              <w:rPr>
                <w:rFonts w:hint="eastAsia"/>
              </w:rPr>
              <w:t xml:space="preserve">不适用 </w:t>
            </w:r>
          </w:p>
          <w:p>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A3"/>
            </w:r>
            <w:r>
              <w:rPr>
                <w:rFonts w:hint="eastAsia"/>
              </w:rPr>
              <w:t xml:space="preserve">不适用 </w:t>
            </w:r>
          </w:p>
          <w:p>
            <w:r>
              <w:rPr>
                <w:rFonts w:hint="eastAsia"/>
              </w:rPr>
              <w:t>辅助场所：</w:t>
            </w:r>
            <w:r>
              <w:rPr>
                <w:rFonts w:hint="eastAsia" w:ascii="Wingdings" w:hAnsi="Wingdings"/>
                <w:lang w:eastAsia="zh-CN"/>
              </w:rPr>
              <w:sym w:font="Wingdings 2" w:char="0052"/>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52"/>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r>
              <w:rPr>
                <w:rFonts w:hint="eastAsia"/>
                <w:lang w:val="en-US" w:eastAsia="zh-CN"/>
              </w:rPr>
              <w:t xml:space="preserve">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
            <w:pPr>
              <w:rPr>
                <w:rFonts w:hint="eastAsia"/>
                <w:lang w:val="en-US" w:eastAsia="zh-CN"/>
              </w:rPr>
            </w:pPr>
            <w:r>
              <w:rPr>
                <w:rFonts w:hint="eastAsia"/>
              </w:rPr>
              <w:t>对国家规定持证上岗的人员资质进行了有效的管理。</w:t>
            </w:r>
            <w:r>
              <w:rPr>
                <w:rFonts w:hint="eastAsia"/>
                <w:lang w:val="en-US" w:eastAsia="zh-CN"/>
              </w:rPr>
              <w:t xml:space="preserve">  </w:t>
            </w:r>
          </w:p>
          <w:p>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A3"/>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9"/>
              <w:gridCol w:w="1950"/>
              <w:gridCol w:w="275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b/>
                      <w:bCs/>
                      <w:vertAlign w:val="baseline"/>
                      <w:lang w:val="en-US" w:eastAsia="zh-CN"/>
                    </w:rPr>
                    <w:t>重大危险源</w:t>
                  </w:r>
                </w:p>
              </w:tc>
              <w:tc>
                <w:tcPr>
                  <w:tcW w:w="195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职业健康安全风险</w:t>
                  </w:r>
                </w:p>
              </w:tc>
              <w:tc>
                <w:tcPr>
                  <w:tcW w:w="2752"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c>
                <w:tcPr>
                  <w:tcW w:w="1309"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kern w:val="2"/>
                      <w:szCs w:val="24"/>
                      <w:lang w:val="en-US"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办公场所、车间、仓库等区域的易燃品的堆放</w:t>
                  </w:r>
                  <w:r>
                    <w:rPr>
                      <w:rFonts w:hint="eastAsia"/>
                      <w:lang w:val="en-US" w:eastAsia="zh-CN"/>
                    </w:rPr>
                    <w:t>、生产和办公用电</w:t>
                  </w:r>
                </w:p>
              </w:tc>
              <w:tc>
                <w:tcPr>
                  <w:tcW w:w="195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eastAsia"/>
                      <w:color w:val="000000"/>
                      <w:lang w:val="en-US" w:eastAsia="zh-CN"/>
                    </w:rPr>
                    <w:t xml:space="preserve">  火灾 </w:t>
                  </w:r>
                </w:p>
              </w:tc>
              <w:tc>
                <w:tcPr>
                  <w:tcW w:w="2752"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GB" w:eastAsia="zh-CN" w:bidi="ar-SA"/>
                    </w:rPr>
                    <w:t>应急准备和响应控制</w:t>
                  </w:r>
                  <w:r>
                    <w:rPr>
                      <w:rFonts w:hint="eastAsia" w:cs="Times New Roman"/>
                      <w:kern w:val="2"/>
                      <w:sz w:val="21"/>
                      <w:szCs w:val="24"/>
                      <w:lang w:val="en-GB" w:eastAsia="zh-CN" w:bidi="ar-SA"/>
                    </w:rPr>
                    <w:t>，规范操作，坚持线路检查，做好应急响应工作</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shd w:val="clear" w:color="auto" w:fill="auto"/>
                </w:tcPr>
                <w:p>
                  <w:pPr>
                    <w:keepNext w:val="0"/>
                    <w:keepLines w:val="0"/>
                    <w:suppressLineNumbers w:val="0"/>
                    <w:spacing w:before="0" w:beforeAutospacing="0" w:after="0" w:afterAutospacing="0"/>
                    <w:ind w:left="0" w:right="0"/>
                    <w:rPr>
                      <w:rFonts w:hint="eastAsia"/>
                    </w:rPr>
                  </w:pPr>
                  <w:r>
                    <w:rPr>
                      <w:rFonts w:hint="eastAsia"/>
                    </w:rPr>
                    <w:t>车间生产、物资装卸及运输等作业不当</w:t>
                  </w:r>
                </w:p>
              </w:tc>
              <w:tc>
                <w:tcPr>
                  <w:tcW w:w="195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机械伤害</w:t>
                  </w:r>
                </w:p>
              </w:tc>
              <w:tc>
                <w:tcPr>
                  <w:tcW w:w="275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规范操作，加强现场管理</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lang w:val="en-US" w:eastAsia="zh-CN"/>
                    </w:rPr>
                  </w:pPr>
                  <w:r>
                    <w:rPr>
                      <w:rFonts w:hint="eastAsia" w:ascii="宋体" w:hAnsi="宋体"/>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rPr>
                    <w:t>生产车间</w:t>
                  </w:r>
                  <w:r>
                    <w:rPr>
                      <w:rFonts w:hint="eastAsia"/>
                      <w:lang w:val="en-US" w:eastAsia="zh-CN"/>
                    </w:rPr>
                    <w:t>机械运转噪声较大</w:t>
                  </w:r>
                </w:p>
              </w:tc>
              <w:tc>
                <w:tcPr>
                  <w:tcW w:w="1950"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职业病（噪声）</w:t>
                  </w:r>
                </w:p>
              </w:tc>
              <w:tc>
                <w:tcPr>
                  <w:tcW w:w="275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规范操作，加强现场管理</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9"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生产和办公用电</w:t>
                  </w:r>
                </w:p>
              </w:tc>
              <w:tc>
                <w:tcPr>
                  <w:tcW w:w="1950" w:type="dxa"/>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人员触电，火灾事故等</w:t>
                  </w:r>
                </w:p>
              </w:tc>
              <w:tc>
                <w:tcPr>
                  <w:tcW w:w="2752" w:type="dxa"/>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规范操作，坚持线路检查，做好应急响应工作</w:t>
                  </w:r>
                </w:p>
              </w:tc>
              <w:tc>
                <w:tcPr>
                  <w:tcW w:w="1309"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lang w:val="en-US" w:eastAsia="zh-CN"/>
                    </w:rPr>
                  </w:pPr>
                  <w:r>
                    <w:rPr>
                      <w:rFonts w:hint="eastAsia" w:ascii="宋体" w:hAnsi="宋体"/>
                      <w:lang w:val="en-US" w:eastAsia="zh-CN"/>
                    </w:rPr>
                    <w:t>各部门</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叉车：监测报告编号：CH2021C18186</w:t>
            </w:r>
            <w:r>
              <w:rPr>
                <w:rFonts w:hint="eastAsia"/>
                <w:highlight w:val="none"/>
                <w:u w:val="single"/>
                <w:lang w:val="en-US" w:eastAsia="zh-CN"/>
              </w:rPr>
              <w:t>，有效期：2022年5月24日</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 xml:space="preserve">组织对生产和服务提供的有预期和非预期的更改进行必要的危险源评审和制订控制措施，以确保持续地符合法规要求。 </w:t>
            </w:r>
            <w:r>
              <w:rPr>
                <w:rFonts w:hint="eastAsia"/>
                <w:lang w:val="en-US" w:eastAsia="zh-CN"/>
              </w:rPr>
              <w:t xml:space="preserve"> 无</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sym w:font="Wingdings 2" w:char="0052"/>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rPr>
                <w:rFonts w:hint="eastAsia"/>
                <w:u w:val="single"/>
              </w:rPr>
            </w:pPr>
            <w:r>
              <w:rPr>
                <w:rFonts w:hint="eastAsia"/>
              </w:rPr>
              <w:t>《作业场所有害物质监测报告》编号：</w:t>
            </w:r>
            <w:r>
              <w:rPr>
                <w:rFonts w:hint="eastAsia"/>
                <w:u w:val="single"/>
              </w:rPr>
              <w:t xml:space="preserve">  《作业场所有害物质监测报告》编号：  </w:t>
            </w:r>
            <w:r>
              <w:rPr>
                <w:rFonts w:hint="eastAsia"/>
                <w:u w:val="single"/>
                <w:lang w:val="en-US" w:eastAsia="zh-CN"/>
              </w:rPr>
              <w:t>151112050823</w:t>
            </w:r>
            <w:r>
              <w:rPr>
                <w:rFonts w:hint="eastAsia"/>
                <w:u w:val="single"/>
              </w:rPr>
              <w:t xml:space="preserve">      颁发日期：  </w:t>
            </w:r>
            <w:r>
              <w:rPr>
                <w:rFonts w:hint="eastAsia"/>
                <w:u w:val="single"/>
                <w:lang w:val="en-US" w:eastAsia="zh-CN"/>
              </w:rPr>
              <w:t>2021</w:t>
            </w:r>
            <w:r>
              <w:rPr>
                <w:rFonts w:hint="eastAsia"/>
                <w:u w:val="single"/>
              </w:rPr>
              <w:t>年</w:t>
            </w:r>
            <w:r>
              <w:rPr>
                <w:rFonts w:hint="eastAsia"/>
                <w:u w:val="single"/>
                <w:lang w:val="en-US" w:eastAsia="zh-CN"/>
              </w:rPr>
              <w:t>6</w:t>
            </w:r>
            <w:r>
              <w:rPr>
                <w:rFonts w:hint="eastAsia"/>
                <w:u w:val="single"/>
              </w:rPr>
              <w:t xml:space="preserve">月 </w:t>
            </w:r>
            <w:r>
              <w:rPr>
                <w:rFonts w:hint="eastAsia"/>
                <w:u w:val="single"/>
                <w:lang w:val="en-US" w:eastAsia="zh-CN"/>
              </w:rPr>
              <w:t>8</w:t>
            </w:r>
            <w:r>
              <w:rPr>
                <w:rFonts w:hint="eastAsia"/>
                <w:u w:val="single"/>
              </w:rPr>
              <w:t xml:space="preserve"> 日</w:t>
            </w:r>
          </w:p>
          <w:p>
            <w:r>
              <w:rPr>
                <w:rFonts w:hint="eastAsia"/>
              </w:rPr>
              <w:t>职业病体检：</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sym w:font="Wingdings 2" w:char="0052"/>
            </w:r>
            <w:r>
              <w:rPr>
                <w:rFonts w:hint="eastAsia"/>
              </w:rPr>
              <w:t>在职（定期）</w:t>
            </w:r>
          </w:p>
          <w:p>
            <w:pPr>
              <w:rPr>
                <w:rFonts w:hint="eastAsia"/>
                <w:u w:val="single"/>
                <w:lang w:val="en-US" w:eastAsia="zh-CN"/>
              </w:rPr>
            </w:pPr>
            <w:r>
              <w:rPr>
                <w:rFonts w:hint="eastAsia"/>
              </w:rPr>
              <w:t>《职业病体检》编号：</w:t>
            </w:r>
            <w:r>
              <w:rPr>
                <w:rFonts w:hint="eastAsia"/>
                <w:u w:val="single"/>
              </w:rPr>
              <w:t xml:space="preserve"> </w:t>
            </w:r>
            <w:r>
              <w:rPr>
                <w:rFonts w:hint="eastAsia"/>
                <w:u w:val="single"/>
                <w:lang w:eastAsia="zh-CN"/>
              </w:rPr>
              <w:t>《</w:t>
            </w:r>
            <w:r>
              <w:rPr>
                <w:rFonts w:hint="eastAsia"/>
                <w:u w:val="single"/>
                <w:lang w:val="en-US" w:eastAsia="zh-CN"/>
              </w:rPr>
              <w:t>职业健康检查表</w:t>
            </w:r>
            <w:r>
              <w:rPr>
                <w:rFonts w:hint="eastAsia"/>
                <w:u w:val="single"/>
                <w:lang w:eastAsia="zh-CN"/>
              </w:rPr>
              <w:t>》</w:t>
            </w:r>
            <w:r>
              <w:rPr>
                <w:rFonts w:hint="eastAsia"/>
                <w:u w:val="single"/>
                <w:lang w:val="en-US" w:eastAsia="zh-CN"/>
              </w:rPr>
              <w:t>编号： T107760022 颁发日期： 2022年1月13日</w:t>
            </w:r>
          </w:p>
          <w:p>
            <w:r>
              <w:rPr>
                <w:rFonts w:hint="eastAsia"/>
                <w:u w:val="single"/>
                <w:lang w:val="en-US" w:eastAsia="zh-CN"/>
              </w:rPr>
              <w:t xml:space="preserve">监测机构名称： 杭州市职业病防治院 资质证书编号：  </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21-22</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color w:val="FF0000"/>
                <w:lang w:val="en-US" w:eastAsia="zh-CN"/>
              </w:rPr>
              <w:t>2</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8" o:spid="_x0000_s4098"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9"/>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895650"/>
    <w:rsid w:val="10E066AB"/>
    <w:rsid w:val="169D4DF5"/>
    <w:rsid w:val="26661E4D"/>
    <w:rsid w:val="287B6E02"/>
    <w:rsid w:val="325E31BE"/>
    <w:rsid w:val="46691A28"/>
    <w:rsid w:val="4C53403A"/>
    <w:rsid w:val="4EBB4D02"/>
    <w:rsid w:val="53374239"/>
    <w:rsid w:val="5CB05E12"/>
    <w:rsid w:val="6B984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spacing w:line="400" w:lineRule="atLeast"/>
      <w:jc w:val="center"/>
      <w:outlineLvl w:val="1"/>
    </w:pPr>
    <w:rPr>
      <w:spacing w:val="8"/>
      <w:sz w:val="36"/>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line="312" w:lineRule="auto"/>
    </w:pPr>
    <w:rPr>
      <w:rFonts w:ascii="Arial" w:hAnsi="Arial" w:eastAsia="楷体_GB2312"/>
      <w:spacing w:val="20"/>
      <w:sz w:val="24"/>
      <w:szCs w:val="20"/>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字符"/>
    <w:basedOn w:val="14"/>
    <w:link w:val="9"/>
    <w:qFormat/>
    <w:uiPriority w:val="99"/>
    <w:rPr>
      <w:rFonts w:ascii="Times New Roman" w:hAnsi="Times New Roman" w:eastAsia="宋体" w:cs="Times New Roman"/>
      <w:sz w:val="18"/>
      <w:szCs w:val="18"/>
    </w:rPr>
  </w:style>
  <w:style w:type="character" w:customStyle="1" w:styleId="18">
    <w:name w:val="页脚 字符"/>
    <w:basedOn w:val="14"/>
    <w:link w:val="8"/>
    <w:qFormat/>
    <w:uiPriority w:val="99"/>
    <w:rPr>
      <w:rFonts w:ascii="Times New Roman" w:hAnsi="Times New Roman" w:eastAsia="宋体" w:cs="Times New Roman"/>
      <w:sz w:val="18"/>
      <w:szCs w:val="18"/>
    </w:rPr>
  </w:style>
  <w:style w:type="character" w:customStyle="1" w:styleId="19">
    <w:name w:val="批注框文本 字符"/>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_Style 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11"/>
    <w:basedOn w:val="14"/>
    <w:qFormat/>
    <w:uiPriority w:val="0"/>
    <w:rPr>
      <w:rFonts w:hint="eastAsia" w:ascii="宋体" w:hAnsi="宋体" w:eastAsia="宋体" w:cs="宋体"/>
      <w:color w:val="000000"/>
      <w:sz w:val="20"/>
      <w:szCs w:val="20"/>
      <w:u w:val="none"/>
    </w:rPr>
  </w:style>
  <w:style w:type="character" w:customStyle="1" w:styleId="30">
    <w:name w:val="font3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15718</Words>
  <Characters>16699</Characters>
  <Lines>179</Lines>
  <Paragraphs>50</Paragraphs>
  <TotalTime>0</TotalTime>
  <ScaleCrop>false</ScaleCrop>
  <LinksUpToDate>false</LinksUpToDate>
  <CharactersWithSpaces>19154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2022-04-13T02:07:31Z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