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浙江华昌液压机械有限公司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</w:pPr>
            <w:bookmarkStart w:id="1" w:name="专业代码"/>
            <w:r>
              <w:t>E：18.01.02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O：</w:t>
            </w:r>
            <w:r>
              <w:t>18.01.02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E：18.01.02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O：18.01.02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王献华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远程）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卢晶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详见提交证据：工艺流程图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重大环境因素：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危废、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火灾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废水、废气、噪声、危化品泄露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控制措施：集中收集外售至废品回收站；设备、电路定期检修、不定期检查，提高安全意识；做好火灾预防措施。一旦发生按相关应急预案执行；制定目标、指标；设备、电路定期检修、降低跑冒滴漏。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污水处理系统；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  <w:t>天然气燃烧尾气通过15m高排气筒排放</w:t>
            </w: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、焊接烟尘净化器+通过15m高排气筒排放、粉尘由废气收集系统收集后经水帘+活性炭吸附+催化燃烧+通过15m高排气筒排放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  <w:t>《环境保护法》、《水污染防治法》、《大气污染防治法》、《环境噪声污染防治法》、《环境影响评价法》、《清洁生产促进法》、《消防条例》、《污水综合排放标准》、《大气污染物排放标准》等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《环境监测报告》编号： ZJDPZJ-210015        颁发日期：  2021年 6月 8日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浙江华昌液压机械有限公司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</w:pPr>
            <w:r>
              <w:t>E：18.01.02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lang w:val="en-US" w:eastAsia="zh-CN"/>
              </w:rPr>
              <w:t>O：</w:t>
            </w:r>
            <w:r>
              <w:t>18.01.02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r>
              <w:t>E：18.01.02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O：18.01.02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王献华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远程）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卢晶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详见提交证据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重大危险源：机械伤害、触电、火灾、职业病、化学品泄露；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控制措施：目标指标和管理方案、管理规定、运行控制、应急预案、检查控制、教育培训。劳动防护用品管理规定；员工定期体检；车间内废气、噪声定期委托检测。噪声产生位置加装隔音罩或者隔离放置等措施；加强用电安全、加强员工安全培训；加强设备的维护保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《职业卫生标准管理办法》、《作业场所职业危害申报管理办法》、《职业性健康检查管理规定》、《职业病防治法》、《安全生产条例》、《消防条例》、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lang w:val="en-US" w:eastAsia="zh-CN"/>
              </w:rPr>
              <w:t>职业病危害控制效果评价报告</w:t>
            </w:r>
            <w:r>
              <w:rPr>
                <w:rFonts w:hint="eastAsia"/>
                <w:b/>
                <w:sz w:val="20"/>
                <w:lang w:eastAsia="zh-CN"/>
              </w:rPr>
              <w:t>》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编号： ZJDPZJ-210015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7ED65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春华秋实</cp:lastModifiedBy>
  <dcterms:modified xsi:type="dcterms:W3CDTF">2022-04-13T00:53:33Z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