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桐乡市乐顺果蔬配送有限公司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jc w:val="left"/>
              <w:rPr>
                <w:sz w:val="22"/>
                <w:szCs w:val="22"/>
              </w:rPr>
            </w:pPr>
            <w:bookmarkStart w:id="7" w:name="H勾选"/>
            <w:r>
              <w:rPr>
                <w:rFonts w:hint="eastAsia"/>
                <w:sz w:val="22"/>
                <w:szCs w:val="22"/>
              </w:rPr>
              <w:t>■</w:t>
            </w:r>
            <w:bookmarkEnd w:id="7"/>
            <w:r>
              <w:rPr>
                <w:rFonts w:hint="eastAsia" w:asciiTheme="minorEastAsia" w:hAnsiTheme="minorEastAsia" w:eastAsiaTheme="minorEastAsia"/>
                <w:b/>
                <w:sz w:val="18"/>
                <w:szCs w:val="18"/>
              </w:rPr>
              <w:t>危害分析与关键控制点（H</w:t>
            </w:r>
            <w:r>
              <w:rPr>
                <w:rFonts w:asciiTheme="minorEastAsia" w:hAnsiTheme="minorEastAsia" w:eastAsiaTheme="minorEastAsia"/>
                <w:b/>
                <w:sz w:val="18"/>
                <w:szCs w:val="18"/>
              </w:rPr>
              <w:t>ACCP</w:t>
            </w:r>
            <w:r>
              <w:rPr>
                <w:rFonts w:hint="eastAsia" w:asciiTheme="minorEastAsia" w:hAnsiTheme="minorEastAsia" w:eastAsiaTheme="minorEastAsia"/>
                <w:b/>
                <w:sz w:val="18"/>
                <w:szCs w:val="18"/>
              </w:rPr>
              <w:t>）体系认证要求（V</w:t>
            </w:r>
            <w:r>
              <w:rPr>
                <w:rFonts w:asciiTheme="minorEastAsia" w:hAnsiTheme="minorEastAsia" w:eastAsiaTheme="minorEastAsia"/>
                <w:b/>
                <w:sz w:val="18"/>
                <w:szCs w:val="18"/>
              </w:rPr>
              <w:t>1.0</w:t>
            </w:r>
            <w:r>
              <w:rPr>
                <w:rFonts w:hint="eastAsia" w:asciiTheme="minorEastAsia" w:hAnsiTheme="minorEastAsia" w:eastAsiaTheme="minorEastAsia"/>
                <w:b/>
                <w:sz w:val="18"/>
                <w:szCs w:val="18"/>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pPr>
            <w:bookmarkStart w:id="8" w:name="合同编号"/>
            <w:r>
              <w:t>0588-2021-H-2022</w:t>
            </w:r>
            <w:bookmarkEnd w:id="8"/>
          </w:p>
          <w:p>
            <w:pPr>
              <w:pStyle w:val="2"/>
            </w:pPr>
            <w:r>
              <w:t>0111-2022-QF</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rPr>
              <w:t>阶段</w:t>
            </w:r>
            <w:r>
              <w:rPr>
                <w:rFonts w:hint="eastAsia"/>
                <w:sz w:val="22"/>
                <w:szCs w:val="22"/>
                <w:lang w:eastAsia="zh-CN"/>
              </w:rPr>
              <w:t>【</w:t>
            </w:r>
            <w:r>
              <w:rPr>
                <w:rFonts w:hint="eastAsia"/>
                <w:sz w:val="22"/>
                <w:szCs w:val="22"/>
                <w:lang w:val="en-US" w:eastAsia="zh-CN"/>
              </w:rPr>
              <w:t>QF</w:t>
            </w:r>
            <w:r>
              <w:rPr>
                <w:rFonts w:hint="eastAsia"/>
                <w:sz w:val="22"/>
                <w:szCs w:val="22"/>
                <w:lang w:eastAsia="zh-CN"/>
              </w:rPr>
              <w:t>】</w:t>
            </w:r>
            <w:r>
              <w:rPr>
                <w:rFonts w:hint="eastAsia"/>
                <w:sz w:val="22"/>
                <w:szCs w:val="22"/>
              </w:rPr>
              <w:t>审核</w:t>
            </w:r>
            <w:bookmarkStart w:id="11" w:name="再认证勾选"/>
            <w:r>
              <w:rPr>
                <w:rFonts w:hint="eastAsia"/>
                <w:sz w:val="22"/>
                <w:szCs w:val="22"/>
                <w:lang w:val="en-US" w:eastAsia="zh-CN"/>
              </w:rPr>
              <w:t xml:space="preserve">   监审第1次H </w:t>
            </w:r>
            <w:r>
              <w:rPr>
                <w:rFonts w:hint="eastAsia"/>
                <w:sz w:val="22"/>
                <w:szCs w:val="22"/>
              </w:rPr>
              <w:t>□</w:t>
            </w:r>
            <w:bookmarkEnd w:id="11"/>
            <w:r>
              <w:rPr>
                <w:rFonts w:hint="eastAsia"/>
                <w:sz w:val="22"/>
                <w:szCs w:val="22"/>
              </w:rPr>
              <w:t>再认证</w:t>
            </w:r>
            <w:r>
              <w:rPr>
                <w:rFonts w:hint="eastAsia"/>
                <w:sz w:val="22"/>
                <w:szCs w:val="22"/>
              </w:rPr>
              <w:sym w:font="Wingdings 2" w:char="0052"/>
            </w:r>
            <w:r>
              <w:rPr>
                <w:rFonts w:hint="eastAsia"/>
                <w:sz w:val="22"/>
                <w:szCs w:val="22"/>
              </w:rPr>
              <w:t>证书转换</w:t>
            </w:r>
            <w:bookmarkStart w:id="12" w:name="特殊审核勾选"/>
            <w:r>
              <w:rPr>
                <w:rFonts w:hint="eastAsia"/>
                <w:sz w:val="22"/>
                <w:szCs w:val="22"/>
                <w:lang w:eastAsia="zh-CN"/>
              </w:rPr>
              <w:t>（</w:t>
            </w:r>
            <w:r>
              <w:rPr>
                <w:rFonts w:hint="eastAsia"/>
                <w:sz w:val="22"/>
                <w:szCs w:val="22"/>
                <w:lang w:val="en-US" w:eastAsia="zh-CN"/>
              </w:rPr>
              <w:t>H</w:t>
            </w:r>
            <w:r>
              <w:rPr>
                <w:rFonts w:hint="eastAsia"/>
                <w:sz w:val="22"/>
                <w:szCs w:val="22"/>
                <w:lang w:eastAsia="zh-CN"/>
              </w:rPr>
              <w:t>）</w:t>
            </w:r>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肖新龙</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组长</w:t>
            </w:r>
          </w:p>
        </w:tc>
        <w:tc>
          <w:tcPr>
            <w:tcW w:w="5595" w:type="dxa"/>
            <w:gridSpan w:val="3"/>
            <w:vAlign w:val="center"/>
          </w:tcPr>
          <w:p>
            <w:pPr>
              <w:jc w:val="center"/>
              <w:rPr>
                <w:sz w:val="18"/>
                <w:szCs w:val="18"/>
                <w:lang w:val="de-DE"/>
              </w:rPr>
            </w:pPr>
            <w:r>
              <w:rPr>
                <w:sz w:val="18"/>
                <w:szCs w:val="18"/>
                <w:lang w:val="de-DE"/>
              </w:rPr>
              <w:t>2020-N1HACCP-1232380</w:t>
            </w:r>
          </w:p>
          <w:p>
            <w:pPr>
              <w:jc w:val="center"/>
              <w:rPr>
                <w:sz w:val="18"/>
                <w:szCs w:val="18"/>
                <w:lang w:val="de-DE"/>
              </w:rPr>
            </w:pPr>
            <w:r>
              <w:rPr>
                <w:sz w:val="18"/>
                <w:szCs w:val="18"/>
                <w:lang w:val="de-DE"/>
              </w:rPr>
              <w:t>2020-N1QMS-1232380</w:t>
            </w:r>
          </w:p>
          <w:p>
            <w:pPr>
              <w:jc w:val="center"/>
              <w:rPr>
                <w:rFonts w:ascii="Times New Roman" w:hAnsi="Times New Roman" w:eastAsia="宋体" w:cs="Times New Roman"/>
                <w:kern w:val="2"/>
                <w:sz w:val="18"/>
                <w:szCs w:val="18"/>
                <w:lang w:val="de-DE" w:eastAsia="zh-CN" w:bidi="ar-SA"/>
              </w:rPr>
            </w:pPr>
            <w:r>
              <w:rPr>
                <w:sz w:val="18"/>
                <w:szCs w:val="18"/>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任泽华</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595" w:type="dxa"/>
            <w:gridSpan w:val="3"/>
            <w:vAlign w:val="center"/>
          </w:tcPr>
          <w:p>
            <w:pPr>
              <w:jc w:val="center"/>
              <w:rPr>
                <w:sz w:val="18"/>
                <w:szCs w:val="18"/>
                <w:lang w:val="de-DE"/>
              </w:rPr>
            </w:pPr>
            <w:r>
              <w:rPr>
                <w:sz w:val="18"/>
                <w:szCs w:val="18"/>
                <w:lang w:val="de-DE"/>
              </w:rPr>
              <w:t>ISC-59498</w:t>
            </w:r>
          </w:p>
          <w:p>
            <w:pPr>
              <w:jc w:val="center"/>
              <w:rPr>
                <w:sz w:val="18"/>
                <w:szCs w:val="18"/>
                <w:lang w:val="de-DE"/>
              </w:rPr>
            </w:pPr>
            <w:r>
              <w:rPr>
                <w:sz w:val="18"/>
                <w:szCs w:val="18"/>
                <w:lang w:val="de-DE"/>
              </w:rPr>
              <w:t>2019-N1QMS-3059498</w:t>
            </w:r>
          </w:p>
          <w:p>
            <w:pPr>
              <w:jc w:val="center"/>
              <w:rPr>
                <w:rFonts w:ascii="Times New Roman" w:hAnsi="Times New Roman" w:eastAsia="宋体" w:cs="Times New Roman"/>
                <w:kern w:val="2"/>
                <w:sz w:val="18"/>
                <w:szCs w:val="18"/>
                <w:lang w:val="de-DE" w:eastAsia="zh-CN" w:bidi="ar-SA"/>
              </w:rPr>
            </w:pPr>
            <w:r>
              <w:rPr>
                <w:sz w:val="18"/>
                <w:szCs w:val="18"/>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E2814"/>
    <w:rsid w:val="79B66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2022-02-24T02:06:04Z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