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177"/>
        <w:gridCol w:w="948"/>
        <w:gridCol w:w="1416"/>
        <w:gridCol w:w="86"/>
        <w:gridCol w:w="1004"/>
        <w:gridCol w:w="934"/>
        <w:gridCol w:w="1018"/>
        <w:gridCol w:w="154"/>
        <w:gridCol w:w="140"/>
        <w:gridCol w:w="383"/>
        <w:gridCol w:w="297"/>
        <w:gridCol w:w="434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受审核方名称</w:t>
            </w:r>
          </w:p>
        </w:tc>
        <w:tc>
          <w:tcPr>
            <w:tcW w:w="9006" w:type="dxa"/>
            <w:gridSpan w:val="13"/>
            <w:vAlign w:val="center"/>
          </w:tcPr>
          <w:p>
            <w:pPr>
              <w:rPr>
                <w:sz w:val="18"/>
                <w:szCs w:val="18"/>
              </w:rPr>
            </w:pPr>
            <w:bookmarkStart w:id="0" w:name="组织名称"/>
            <w:r>
              <w:rPr>
                <w:sz w:val="18"/>
                <w:szCs w:val="18"/>
              </w:rPr>
              <w:t>桐乡市乐顺果蔬配送有限公司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注册地址</w:t>
            </w:r>
          </w:p>
        </w:tc>
        <w:tc>
          <w:tcPr>
            <w:tcW w:w="900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18"/>
                <w:szCs w:val="18"/>
              </w:rPr>
              <w:t>浙江省嘉兴市桐乡市梧桐街道振兴西路806号桐乡农副产品批发市场内5幢503B－513B号、6幢617-628号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经营地址</w:t>
            </w:r>
          </w:p>
        </w:tc>
        <w:tc>
          <w:tcPr>
            <w:tcW w:w="900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18"/>
                <w:szCs w:val="18"/>
              </w:rPr>
              <w:t>浙江省嘉兴市桐乡市梧桐街道振兴西路806号桐乡农副产品批发市场内5幢503B－513B号、6幢617-628号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354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bookmarkStart w:id="3" w:name="联系人"/>
            <w:r>
              <w:rPr>
                <w:sz w:val="18"/>
                <w:szCs w:val="18"/>
              </w:rPr>
              <w:t>沈榴钰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bookmarkStart w:id="4" w:name="联系人手机"/>
            <w:r>
              <w:rPr>
                <w:sz w:val="18"/>
                <w:szCs w:val="18"/>
              </w:rPr>
              <w:t>13567351165</w:t>
            </w:r>
            <w:bookmarkEnd w:id="4"/>
          </w:p>
        </w:tc>
        <w:tc>
          <w:tcPr>
            <w:tcW w:w="67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174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bookmarkStart w:id="5" w:name="办公邮编"/>
            <w:r>
              <w:rPr>
                <w:sz w:val="18"/>
                <w:szCs w:val="18"/>
              </w:rPr>
              <w:t>314500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最高管理者</w:t>
            </w:r>
          </w:p>
        </w:tc>
        <w:tc>
          <w:tcPr>
            <w:tcW w:w="354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bookmarkStart w:id="6" w:name="最高管理者"/>
            <w:bookmarkEnd w:id="6"/>
            <w:r>
              <w:rPr>
                <w:rFonts w:hint="eastAsia"/>
                <w:sz w:val="18"/>
                <w:szCs w:val="18"/>
              </w:rPr>
              <w:t>毛亚东（总经理）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bookmarkStart w:id="7" w:name="管代电话"/>
            <w:bookmarkEnd w:id="7"/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67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174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bookmarkStart w:id="8" w:name="联系人邮箱"/>
            <w:r>
              <w:rPr>
                <w:sz w:val="18"/>
                <w:szCs w:val="18"/>
              </w:rPr>
              <w:t>229002072@qq.com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合同编号</w:t>
            </w: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54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bookmarkStart w:id="9" w:name="合同编号"/>
            <w:r>
              <w:rPr>
                <w:sz w:val="18"/>
                <w:szCs w:val="18"/>
              </w:rPr>
              <w:t>0588-2021-H-2022</w:t>
            </w:r>
            <w:bookmarkEnd w:id="9"/>
          </w:p>
          <w:p>
            <w:pPr>
              <w:pStyle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0111-2022-QF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18"/>
                <w:szCs w:val="18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■</w:t>
            </w:r>
            <w:bookmarkEnd w:id="10"/>
            <w:r>
              <w:rPr>
                <w:spacing w:val="-2"/>
                <w:sz w:val="18"/>
                <w:szCs w:val="18"/>
              </w:rPr>
              <w:t>QMS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r>
              <w:rPr>
                <w:rFonts w:hint="eastAsia"/>
                <w:spacing w:val="-2"/>
                <w:sz w:val="18"/>
                <w:szCs w:val="18"/>
              </w:rPr>
              <w:t>Ec</w:t>
            </w:r>
            <w:r>
              <w:rPr>
                <w:spacing w:val="-2"/>
                <w:sz w:val="18"/>
                <w:szCs w:val="18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11"/>
            <w:r>
              <w:rPr>
                <w:spacing w:val="-2"/>
                <w:sz w:val="18"/>
                <w:szCs w:val="18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12"/>
            <w:r>
              <w:rPr>
                <w:spacing w:val="-2"/>
                <w:sz w:val="18"/>
                <w:szCs w:val="18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15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审核类型</w:t>
            </w:r>
          </w:p>
        </w:tc>
        <w:tc>
          <w:tcPr>
            <w:tcW w:w="9006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(QF）■</w:t>
            </w:r>
            <w:bookmarkEnd w:id="17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监督审核（H转版）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15" w:type="dxa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审核方法</w:t>
            </w:r>
          </w:p>
        </w:tc>
        <w:tc>
          <w:tcPr>
            <w:tcW w:w="9006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□现场审核   □远程审核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315" w:type="dxa"/>
          </w:tcPr>
          <w:p>
            <w:pPr>
              <w:rPr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远程审核方式</w:t>
            </w:r>
          </w:p>
        </w:tc>
        <w:tc>
          <w:tcPr>
            <w:tcW w:w="9006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t>□音频□视频□数据共享□远程接入 【不适用】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315" w:type="dxa"/>
          </w:tcPr>
          <w:p>
            <w:pPr>
              <w:rPr>
                <w:b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远程审核资源</w:t>
            </w:r>
          </w:p>
        </w:tc>
        <w:tc>
          <w:tcPr>
            <w:tcW w:w="9006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</w:rPr>
              <w:t>□网络 □智能手机  □台式电脑 □笔记本电脑 □录像机 □照相机 □可穿戴设备【不适用】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审核目的</w:t>
            </w:r>
          </w:p>
        </w:tc>
        <w:tc>
          <w:tcPr>
            <w:tcW w:w="9006" w:type="dxa"/>
            <w:gridSpan w:val="13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第二阶段审核（QF）：验证组织管理体系的建立、实施运行的符合性及有效性，以确定是否推荐认证注册。</w:t>
            </w:r>
          </w:p>
          <w:p>
            <w:pPr>
              <w:rPr>
                <w:sz w:val="18"/>
                <w:szCs w:val="18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监督审核(H)：评价组织管理体系的持续符合性和有效性，以确定是否推荐保持认证证书。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审核范围</w:t>
            </w:r>
          </w:p>
        </w:tc>
        <w:tc>
          <w:tcPr>
            <w:tcW w:w="6877" w:type="dxa"/>
            <w:gridSpan w:val="9"/>
            <w:vAlign w:val="center"/>
          </w:tcPr>
          <w:p>
            <w:pPr>
              <w:rPr>
                <w:sz w:val="18"/>
                <w:szCs w:val="18"/>
              </w:rPr>
            </w:pPr>
            <w:bookmarkStart w:id="22" w:name="审核范围"/>
            <w:bookmarkStart w:id="34" w:name="_GoBack"/>
            <w:r>
              <w:rPr>
                <w:sz w:val="18"/>
                <w:szCs w:val="18"/>
              </w:rPr>
              <w:t>H：位于浙江省嘉兴市桐乡市梧桐街道振兴西路806号桐乡农副产品批发市场内5幢503B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513B号、6幢617-628号桐乡市乐顺果蔬配送有限公司的预包装食品（含冷藏冷冻食品）和散装食品（含冷藏冷冻食品）销售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Q：预包装食品（含冷藏冷冻食品）和散装食品（含冷藏冷冻食品）销售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：位于浙江省嘉兴市桐乡市梧桐街道振兴西路806号桐乡农副产品批发市场内5幢503B－513B号、6幢617-628号桐乡市乐顺果蔬配送有限公司的预包装食品（含冷藏冷冻食品）和散装食品（含冷藏冷冻食品）销售所涉及的食品安全管理活动</w:t>
            </w:r>
            <w:bookmarkEnd w:id="22"/>
            <w:bookmarkEnd w:id="3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bookmarkStart w:id="23" w:name="专业代码"/>
            <w:r>
              <w:rPr>
                <w:sz w:val="18"/>
                <w:szCs w:val="18"/>
              </w:rPr>
              <w:t>H：FI-2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Q：29.07.02;29.07.03;29.07.04;29.07.06;29.07.07;29.07.08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F：FI-2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审核准则</w:t>
            </w:r>
          </w:p>
        </w:tc>
        <w:tc>
          <w:tcPr>
            <w:tcW w:w="9006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18"/>
                <w:szCs w:val="18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18"/>
                <w:szCs w:val="18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18"/>
                <w:szCs w:val="18"/>
              </w:rPr>
            </w:pPr>
            <w:bookmarkStart w:id="27" w:name="S勾选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GB/T45001-2020/ISO45001：2020标准 </w:t>
            </w:r>
            <w:bookmarkStart w:id="28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bookmarkEnd w:id="29"/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危害分析与关键控制点（H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ACCP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）体系认证要求（V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1.0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）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30"/>
            <w:r>
              <w:rPr>
                <w:rFonts w:ascii="宋体" w:hAnsi="宋体"/>
                <w:b/>
                <w:sz w:val="18"/>
                <w:szCs w:val="18"/>
              </w:rPr>
              <w:t>GB/T 2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sz w:val="18"/>
                <w:szCs w:val="18"/>
              </w:rPr>
              <w:t>认证合同</w:t>
            </w:r>
          </w:p>
          <w:p>
            <w:pPr>
              <w:jc w:val="left"/>
              <w:rPr>
                <w:b/>
                <w:sz w:val="18"/>
                <w:szCs w:val="18"/>
                <w:lang w:val="de-DE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sz w:val="18"/>
                <w:szCs w:val="18"/>
              </w:rPr>
              <w:t>受审核方管理体系文件 (手册版本号：B/0)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审核日期</w:t>
            </w:r>
          </w:p>
        </w:tc>
        <w:tc>
          <w:tcPr>
            <w:tcW w:w="900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18"/>
                <w:szCs w:val="18"/>
              </w:rPr>
              <w:t>2022年02月22日 上午8：30至2022年02月24日 上午</w:t>
            </w:r>
            <w:bookmarkEnd w:id="31"/>
            <w:r>
              <w:rPr>
                <w:rFonts w:hint="eastAsia"/>
                <w:b/>
                <w:sz w:val="18"/>
                <w:szCs w:val="18"/>
              </w:rPr>
              <w:t>12:00(共</w:t>
            </w:r>
            <w:bookmarkStart w:id="32" w:name="审核天数"/>
            <w:r>
              <w:rPr>
                <w:rFonts w:hint="eastAsia"/>
                <w:b/>
                <w:sz w:val="18"/>
                <w:szCs w:val="18"/>
              </w:rPr>
              <w:t>2.5</w:t>
            </w:r>
            <w:bookmarkEnd w:id="32"/>
            <w:r>
              <w:rPr>
                <w:rFonts w:hint="eastAsia"/>
                <w:b/>
                <w:sz w:val="18"/>
                <w:szCs w:val="18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00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远程审核于年月日上午至年月日下午 (共天)【不适用】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审核语言</w:t>
            </w:r>
          </w:p>
        </w:tc>
        <w:tc>
          <w:tcPr>
            <w:tcW w:w="900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普通话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10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015" w:type="dxa"/>
            <w:vAlign w:val="center"/>
          </w:tcPr>
          <w:p>
            <w:pPr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组长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2020-N1HACCP-1232380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2020-N1QMS-1232380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2020-N1FSMS-1232380</w:t>
            </w:r>
          </w:p>
        </w:tc>
        <w:tc>
          <w:tcPr>
            <w:tcW w:w="210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H:FI-2</w:t>
            </w:r>
            <w:r>
              <w:rPr>
                <w:rFonts w:hint="eastAsia"/>
                <w:sz w:val="18"/>
                <w:szCs w:val="18"/>
                <w:lang w:val="de-DE"/>
              </w:rPr>
              <w:t>；</w:t>
            </w:r>
            <w:r>
              <w:rPr>
                <w:sz w:val="18"/>
                <w:szCs w:val="18"/>
                <w:lang w:val="de-DE"/>
              </w:rPr>
              <w:t>F:FI-2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Q:29.07.02,29.07.03,29.07.04,29.07.06,29.07.07,29.07.08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17706316076</w:t>
            </w:r>
          </w:p>
        </w:tc>
        <w:tc>
          <w:tcPr>
            <w:tcW w:w="1015" w:type="dxa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任泽华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ISC-59498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2019-N1QMS-3059498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2020-N1FSMS-3059498</w:t>
            </w:r>
          </w:p>
        </w:tc>
        <w:tc>
          <w:tcPr>
            <w:tcW w:w="210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Q:29.07.02,29.07.03,29.07.04,29.07.06,29.07.07,29.07.08</w:t>
            </w:r>
            <w:r>
              <w:rPr>
                <w:rFonts w:hint="eastAsia"/>
                <w:sz w:val="18"/>
                <w:szCs w:val="18"/>
                <w:lang w:val="de-DE"/>
              </w:rPr>
              <w:t>；</w:t>
            </w:r>
            <w:r>
              <w:rPr>
                <w:sz w:val="18"/>
                <w:szCs w:val="18"/>
                <w:lang w:val="de-DE"/>
              </w:rPr>
              <w:t>F:FI-2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13173653732</w:t>
            </w:r>
          </w:p>
        </w:tc>
        <w:tc>
          <w:tcPr>
            <w:tcW w:w="1015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1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1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1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1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06" w:type="dxa"/>
            <w:gridSpan w:val="3"/>
            <w:vAlign w:val="center"/>
          </w:tcPr>
          <w:p>
            <w:pPr>
              <w:pStyle w:val="3"/>
            </w:pPr>
          </w:p>
        </w:tc>
        <w:tc>
          <w:tcPr>
            <w:tcW w:w="1254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17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职务或职称</w:t>
            </w:r>
          </w:p>
        </w:tc>
        <w:tc>
          <w:tcPr>
            <w:tcW w:w="21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0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7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1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审核组长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审核方案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bookmarkStart w:id="33" w:name="审核派遣人"/>
            <w:r>
              <w:rPr>
                <w:sz w:val="18"/>
                <w:szCs w:val="18"/>
              </w:rPr>
              <w:t>李永忠</w:t>
            </w:r>
            <w:bookmarkEnd w:id="33"/>
          </w:p>
        </w:tc>
        <w:tc>
          <w:tcPr>
            <w:tcW w:w="2426" w:type="dxa"/>
            <w:gridSpan w:val="6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签字及公章</w:t>
            </w:r>
          </w:p>
        </w:tc>
        <w:tc>
          <w:tcPr>
            <w:tcW w:w="101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17706316076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426" w:type="dxa"/>
            <w:gridSpan w:val="6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2022-02-21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426" w:type="dxa"/>
            <w:gridSpan w:val="6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01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/>
    <w:p>
      <w:pPr>
        <w:pStyle w:val="2"/>
      </w:pPr>
    </w:p>
    <w:tbl>
      <w:tblPr>
        <w:tblStyle w:val="6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72"/>
        <w:gridCol w:w="900"/>
        <w:gridCol w:w="3681"/>
        <w:gridCol w:w="2382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2022-02-22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第一天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ind w:firstLine="181" w:firstLineChars="10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08:30-9:00</w:t>
            </w:r>
          </w:p>
        </w:tc>
        <w:tc>
          <w:tcPr>
            <w:tcW w:w="90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382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9:00-10:30</w:t>
            </w:r>
          </w:p>
        </w:tc>
        <w:tc>
          <w:tcPr>
            <w:tcW w:w="900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领导层</w:t>
            </w:r>
          </w:p>
        </w:tc>
        <w:tc>
          <w:tcPr>
            <w:tcW w:w="3681" w:type="dxa"/>
            <w:shd w:val="clear" w:color="auto" w:fill="auto"/>
          </w:tcPr>
          <w:p>
            <w:pPr>
              <w:spacing w:line="3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内外部环境、相关方需求和期望识别、合规义务、风险和机遇识别及应对措施；管理体系范围、管理体系及其过程、领导作用、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管理</w:t>
            </w:r>
            <w:r>
              <w:rPr>
                <w:rFonts w:hint="eastAsia"/>
                <w:sz w:val="18"/>
                <w:szCs w:val="18"/>
              </w:rPr>
              <w:t>目标及其实现的策划、变更的策划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应急准备和响应、资源</w:t>
            </w:r>
            <w:r>
              <w:rPr>
                <w:rFonts w:hint="eastAsia"/>
                <w:sz w:val="18"/>
                <w:szCs w:val="18"/>
                <w:lang w:eastAsia="zh-CN"/>
              </w:rPr>
              <w:t>【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总则</w:t>
            </w:r>
            <w:r>
              <w:rPr>
                <w:rFonts w:hint="eastAsia"/>
                <w:sz w:val="18"/>
                <w:szCs w:val="18"/>
                <w:lang w:eastAsia="zh-CN"/>
              </w:rPr>
              <w:t>】</w:t>
            </w:r>
            <w:r>
              <w:rPr>
                <w:rFonts w:hint="eastAsia"/>
                <w:sz w:val="18"/>
                <w:szCs w:val="18"/>
              </w:rPr>
              <w:t>、沟通、食品安全文化、成文信息</w:t>
            </w:r>
            <w:r>
              <w:rPr>
                <w:rFonts w:hint="eastAsia"/>
                <w:sz w:val="18"/>
                <w:szCs w:val="18"/>
                <w:lang w:eastAsia="zh-CN"/>
              </w:rPr>
              <w:t>【</w:t>
            </w:r>
            <w:r>
              <w:rPr>
                <w:rFonts w:hint="eastAsia"/>
                <w:sz w:val="18"/>
                <w:szCs w:val="18"/>
              </w:rPr>
              <w:t>总则</w:t>
            </w:r>
            <w:r>
              <w:rPr>
                <w:rFonts w:hint="eastAsia"/>
                <w:sz w:val="18"/>
                <w:szCs w:val="18"/>
                <w:lang w:eastAsia="zh-CN"/>
              </w:rPr>
              <w:t>】、</w:t>
            </w:r>
            <w:r>
              <w:rPr>
                <w:rFonts w:hint="eastAsia"/>
                <w:sz w:val="18"/>
                <w:szCs w:val="18"/>
              </w:rPr>
              <w:t>运行策划和控制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监视测量分析和评价（总则）、内部审核、管理评审、改进（总则）、不合格和纠正措施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持续改进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、食品安全管理体系的更新</w:t>
            </w:r>
          </w:p>
          <w:p>
            <w:pPr>
              <w:pStyle w:val="2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上次不符合项的验证、认证证书使用情况、重大体系变更/重大食品安全事故或投诉、资质更新情况等</w:t>
            </w:r>
          </w:p>
        </w:tc>
        <w:tc>
          <w:tcPr>
            <w:tcW w:w="2382" w:type="dxa"/>
            <w:shd w:val="clear" w:color="auto" w:fill="auto"/>
          </w:tcPr>
          <w:p>
            <w:pPr>
              <w:spacing w:line="300" w:lineRule="exact"/>
              <w:rPr>
                <w:rFonts w:hint="default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Q: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4.1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-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4.4/5.1/5.2/5.3/6.1/6.2/6.3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7.1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.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1/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7.4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7.5.1/8.1/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9.1.1/9.2/9.3/10.1-10.3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F:4.1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-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4.4/5.1/5.2/5.3/6.1/6.2/6.3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7.1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.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1/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7.4/7.5.1/8.1/8.4/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9.1.1/9.2/9.3/10.1-10.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H：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/1.2.1/1.2.2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/2.1-</w:t>
            </w:r>
          </w:p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2.5/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3.1/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3.13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/5.1/5.3/5.4/5.5</w:t>
            </w: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A:QH(F)</w:t>
            </w:r>
          </w:p>
          <w:p>
            <w:pPr>
              <w:pStyle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B:F(Q)H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食品安全小组/HACCP小组</w:t>
            </w:r>
          </w:p>
        </w:tc>
        <w:tc>
          <w:tcPr>
            <w:tcW w:w="3681" w:type="dxa"/>
            <w:shd w:val="clear" w:color="auto" w:fill="auto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食品安全小组/HACCP组长及职责、</w:t>
            </w:r>
            <w:r>
              <w:rPr>
                <w:rFonts w:ascii="CIDFont" w:hAnsi="CIDFont" w:eastAsia="CIDFont" w:cs="CIDFont"/>
                <w:color w:val="000000"/>
                <w:kern w:val="0"/>
                <w:sz w:val="18"/>
                <w:szCs w:val="18"/>
                <w:lang w:bidi="ar"/>
              </w:rPr>
              <w:t>外部开发的食品安全管理体系要素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致敏物质的管理、食品防护计划、食品欺诈预防计划、HACCP 计划记录的保持</w:t>
            </w:r>
          </w:p>
        </w:tc>
        <w:tc>
          <w:tcPr>
            <w:tcW w:w="2382" w:type="dxa"/>
            <w:shd w:val="clear" w:color="auto" w:fill="auto"/>
          </w:tcPr>
          <w:p>
            <w:pPr>
              <w:spacing w:line="300" w:lineRule="exac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F: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.3/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7.1.5/8.2/8.3/8.5/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8.6/8.8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H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2.5.1/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3.7/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3.10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3.11/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3.12/4.1-4.6</w:t>
            </w: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A：FH</w:t>
            </w:r>
          </w:p>
          <w:p>
            <w:pPr>
              <w:pStyle w:val="2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B：H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12:30-13:00</w:t>
            </w:r>
          </w:p>
        </w:tc>
        <w:tc>
          <w:tcPr>
            <w:tcW w:w="90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休息</w:t>
            </w:r>
          </w:p>
        </w:tc>
        <w:tc>
          <w:tcPr>
            <w:tcW w:w="3681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13:00-17:00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配送部及现场</w:t>
            </w:r>
          </w:p>
        </w:tc>
        <w:tc>
          <w:tcPr>
            <w:tcW w:w="368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部门职责、目标管理、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r>
              <w:rPr>
                <w:rFonts w:ascii="CIDFont" w:hAnsi="CIDFont" w:eastAsia="CIDFont" w:cs="CIDFont"/>
                <w:color w:val="000000"/>
                <w:kern w:val="0"/>
                <w:sz w:val="18"/>
                <w:szCs w:val="18"/>
                <w:lang w:eastAsia="zh-CN" w:bidi="ar"/>
              </w:rPr>
              <w:t>oprp/ccp的实施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顾客满意、投诉处理、致敏物管理、食品防护、食品欺诈管理等</w:t>
            </w:r>
          </w:p>
        </w:tc>
        <w:tc>
          <w:tcPr>
            <w:tcW w:w="2382" w:type="dxa"/>
            <w:shd w:val="clear" w:color="auto" w:fill="auto"/>
            <w:vAlign w:val="top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Q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:5.3/6.2/7.1.3/7.1.4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8.2/8.3/8.4/8.5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9.1.2</w:t>
            </w:r>
          </w:p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F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:5.3/6.2/7.1.3/7.1.4/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1.6/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8.2/8.3/8.4/8.5.4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8.9.5</w:t>
            </w:r>
          </w:p>
          <w:p>
            <w:pPr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H:2.4.2/2.5.1/3.3/3.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/3.7/3.9/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3.10/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.11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3.12/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3.13/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4.3.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5.2</w:t>
            </w: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A:QH(F)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B:F(Q)H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17：00</w:t>
            </w:r>
          </w:p>
        </w:tc>
        <w:tc>
          <w:tcPr>
            <w:tcW w:w="90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审核结束</w:t>
            </w:r>
          </w:p>
        </w:tc>
        <w:tc>
          <w:tcPr>
            <w:tcW w:w="2382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2022-02-23</w:t>
            </w:r>
          </w:p>
        </w:tc>
        <w:tc>
          <w:tcPr>
            <w:tcW w:w="1272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第二天</w:t>
            </w:r>
          </w:p>
        </w:tc>
        <w:tc>
          <w:tcPr>
            <w:tcW w:w="900" w:type="dxa"/>
            <w:shd w:val="clear" w:color="auto" w:fill="auto"/>
          </w:tcPr>
          <w:p>
            <w:pPr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8:30-12:30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配送部及现场</w:t>
            </w:r>
          </w:p>
        </w:tc>
        <w:tc>
          <w:tcPr>
            <w:tcW w:w="368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部门职责、目标管理、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r>
              <w:rPr>
                <w:rFonts w:ascii="CIDFont" w:hAnsi="CIDFont" w:eastAsia="CIDFont" w:cs="CIDFont"/>
                <w:color w:val="000000"/>
                <w:kern w:val="0"/>
                <w:sz w:val="18"/>
                <w:szCs w:val="18"/>
                <w:lang w:eastAsia="zh-CN" w:bidi="ar"/>
              </w:rPr>
              <w:t>oprp/ccp的实施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顾客满意、投诉处理、致敏物管理、食品防护、食品欺诈管理等——继续审核</w:t>
            </w:r>
          </w:p>
        </w:tc>
        <w:tc>
          <w:tcPr>
            <w:tcW w:w="2382" w:type="dxa"/>
            <w:shd w:val="clear" w:color="auto" w:fill="auto"/>
            <w:vAlign w:val="top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Q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:5.3/6.2/7.1.3/7.1.4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8.2/8.3/8.4/8.5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9.1.2</w:t>
            </w:r>
          </w:p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F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:5.3/6.2/7.1.3/7.1.4/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1.6/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8.2/8.3/8.4/8.5.4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8.9.5</w:t>
            </w:r>
          </w:p>
          <w:p>
            <w:pPr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H:2.4.2/2.5.1/3.3/3.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/3.7/3.9/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3.10/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.11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3.12/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3.13/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4.3.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5.2</w:t>
            </w: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A:QH(F)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B:F(Q)H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12:30-13:00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休息</w:t>
            </w:r>
          </w:p>
        </w:tc>
        <w:tc>
          <w:tcPr>
            <w:tcW w:w="2382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13:00-17:00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配送部及现场</w:t>
            </w:r>
          </w:p>
        </w:tc>
        <w:tc>
          <w:tcPr>
            <w:tcW w:w="368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部门职责、目标管理、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r>
              <w:rPr>
                <w:rFonts w:ascii="CIDFont" w:hAnsi="CIDFont" w:eastAsia="CIDFont" w:cs="CIDFont"/>
                <w:color w:val="000000"/>
                <w:kern w:val="0"/>
                <w:sz w:val="18"/>
                <w:szCs w:val="18"/>
                <w:lang w:eastAsia="zh-CN" w:bidi="ar"/>
              </w:rPr>
              <w:t>oprp/ccp的实施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顾客满意、投诉处理、致敏物管理、食品防护、食品欺诈管理等——继续审核</w:t>
            </w:r>
          </w:p>
        </w:tc>
        <w:tc>
          <w:tcPr>
            <w:tcW w:w="2382" w:type="dxa"/>
            <w:shd w:val="clear" w:color="auto" w:fill="auto"/>
            <w:vAlign w:val="top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Q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:5.3/6.2/7.1.3/7.1.4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8.2/8.3/8.4/8.5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9.1.2</w:t>
            </w:r>
          </w:p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F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:5.3/6.2/7.1.3/7.1.4/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1.6/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8.2/8.3/8.4/8.5.4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8.9.5</w:t>
            </w:r>
          </w:p>
          <w:p>
            <w:pPr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H:2.4.2/2.5.1/3.3/3.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/3.7/3.9/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3.10/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.11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3.12/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3.13/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4.3.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5.2</w:t>
            </w: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A:QH(F)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B:F(Q)H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900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/>
                <w:sz w:val="18"/>
                <w:szCs w:val="18"/>
              </w:rPr>
              <w:t>天结束（8h）</w:t>
            </w:r>
          </w:p>
        </w:tc>
        <w:tc>
          <w:tcPr>
            <w:tcW w:w="2382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2022-02-24上午</w:t>
            </w:r>
          </w:p>
        </w:tc>
        <w:tc>
          <w:tcPr>
            <w:tcW w:w="1272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第3天</w:t>
            </w:r>
          </w:p>
        </w:tc>
        <w:tc>
          <w:tcPr>
            <w:tcW w:w="900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8:00-11:30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品控部及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现场</w:t>
            </w:r>
          </w:p>
        </w:tc>
        <w:tc>
          <w:tcPr>
            <w:tcW w:w="3681" w:type="dxa"/>
            <w:shd w:val="clear" w:color="auto" w:fill="auto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部门职责、目标、监视和测量的控制、产品放行、</w:t>
            </w:r>
            <w:r>
              <w:rPr>
                <w:rFonts w:ascii="CIDFont" w:hAnsi="CIDFont" w:eastAsia="CIDFont" w:cs="CIDFont"/>
                <w:color w:val="000000"/>
                <w:kern w:val="0"/>
                <w:sz w:val="18"/>
                <w:szCs w:val="18"/>
                <w:lang w:bidi="ar"/>
              </w:rPr>
              <w:t>oprp/ccp的实施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不合格品/</w:t>
            </w:r>
            <w:r>
              <w:rPr>
                <w:rFonts w:ascii="CIDFont" w:hAnsi="CIDFont" w:eastAsia="CIDFont" w:cs="CIDFont"/>
                <w:color w:val="000000"/>
                <w:kern w:val="0"/>
                <w:sz w:val="18"/>
                <w:szCs w:val="18"/>
                <w:lang w:bidi="ar"/>
              </w:rPr>
              <w:t>产品和过程的不合格项控制、</w:t>
            </w:r>
            <w:r>
              <w:rPr>
                <w:rFonts w:hint="eastAsia" w:ascii="CIDFont" w:hAnsi="CIDFont" w:eastAsia="CIDFont" w:cs="CIDFont"/>
                <w:color w:val="000000"/>
                <w:kern w:val="0"/>
                <w:sz w:val="18"/>
                <w:szCs w:val="18"/>
                <w:lang w:bidi="ar"/>
              </w:rPr>
              <w:t>分析和评价</w:t>
            </w:r>
          </w:p>
        </w:tc>
        <w:tc>
          <w:tcPr>
            <w:tcW w:w="2382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Q：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6.2/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7.1.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5/8.6/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8.7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/9.1.3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  <w:t>F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6.2/8.5.4.5/8.7/</w:t>
            </w:r>
          </w:p>
          <w:p>
            <w:pPr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8.9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.1-8.9.4/9.1.2</w:t>
            </w:r>
          </w:p>
          <w:p>
            <w:pPr>
              <w:spacing w:line="300" w:lineRule="exac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H:2.4.2/2.5.1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/3.8/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3.6/</w:t>
            </w:r>
          </w:p>
          <w:p>
            <w:pPr>
              <w:spacing w:line="300" w:lineRule="exact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4.3.4.3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/5.1.1-5.1.3</w:t>
            </w: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A:FH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(Q)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B:QH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(F)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8:00-11:30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综合办</w:t>
            </w:r>
          </w:p>
        </w:tc>
        <w:tc>
          <w:tcPr>
            <w:tcW w:w="368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部门职责、目标、人员、能力、意识、沟通、持证上岗人员、健康证、文件和记录管理、组织的知识</w:t>
            </w:r>
          </w:p>
        </w:tc>
        <w:tc>
          <w:tcPr>
            <w:tcW w:w="2382" w:type="dxa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Q：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6.2/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7.1.2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7.1.6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cs="Arial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7.2/7.3/7.4/7.5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.2/7.5.3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bCs/>
                <w:sz w:val="18"/>
                <w:szCs w:val="18"/>
              </w:rPr>
              <w:t>F</w:t>
            </w:r>
            <w:r>
              <w:rPr>
                <w:rFonts w:hint="eastAsia" w:cs="Arial" w:asciiTheme="minorEastAsia" w:hAnsiTheme="minorEastAsia" w:eastAsiaTheme="minorEastAsia"/>
                <w:bCs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6.2/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7.1.2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7.2/</w:t>
            </w:r>
          </w:p>
          <w:p>
            <w:pPr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7.3/7.4/7.5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.2/7.5.3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H:1.2.3/1.2.4/2.4.2/2.5.1/2.5.2.1/3.2</w:t>
            </w: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A:QH(F)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B:F(Q)H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11:30-12:00</w:t>
            </w:r>
          </w:p>
        </w:tc>
        <w:tc>
          <w:tcPr>
            <w:tcW w:w="900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</w:t>
            </w:r>
          </w:p>
        </w:tc>
        <w:tc>
          <w:tcPr>
            <w:tcW w:w="2382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12:00</w:t>
            </w:r>
          </w:p>
        </w:tc>
        <w:tc>
          <w:tcPr>
            <w:tcW w:w="900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auto"/>
          </w:tcPr>
          <w:p>
            <w:pPr>
              <w:spacing w:line="3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审核结束结束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4h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82" w:type="dxa"/>
            <w:shd w:val="clear" w:color="auto" w:fill="auto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注：</w:t>
            </w:r>
          </w:p>
        </w:tc>
        <w:tc>
          <w:tcPr>
            <w:tcW w:w="9341" w:type="dxa"/>
            <w:gridSpan w:val="5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HACCP体系审核中B均为实习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35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oEJorXAAAACgEAAA8AAAAAAAAAAQAgAAAAIgAAAGRycy9kb3ducmV2&#10;LnhtbFBLAQIUABQAAAAIAIdO4kDLFuUe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81"/>
    <w:rsid w:val="001947BF"/>
    <w:rsid w:val="00371EB9"/>
    <w:rsid w:val="0044195D"/>
    <w:rsid w:val="00481BE7"/>
    <w:rsid w:val="00544B65"/>
    <w:rsid w:val="005859BF"/>
    <w:rsid w:val="00657968"/>
    <w:rsid w:val="007D0381"/>
    <w:rsid w:val="008E5416"/>
    <w:rsid w:val="00CF0AA5"/>
    <w:rsid w:val="00DD56A6"/>
    <w:rsid w:val="00DF056D"/>
    <w:rsid w:val="00F965F2"/>
    <w:rsid w:val="11BD75F7"/>
    <w:rsid w:val="17416DE5"/>
    <w:rsid w:val="18556BB0"/>
    <w:rsid w:val="28FF737E"/>
    <w:rsid w:val="3220355E"/>
    <w:rsid w:val="34AA53F8"/>
    <w:rsid w:val="43C72DBF"/>
    <w:rsid w:val="523B7D68"/>
    <w:rsid w:val="6F42638C"/>
    <w:rsid w:val="70662962"/>
    <w:rsid w:val="7DCF7B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743</Words>
  <Characters>4240</Characters>
  <Lines>35</Lines>
  <Paragraphs>9</Paragraphs>
  <TotalTime>9</TotalTime>
  <ScaleCrop>false</ScaleCrop>
  <LinksUpToDate>false</LinksUpToDate>
  <CharactersWithSpaces>4974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2022-02-23T09:19:13Z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6748344DDDA24613B55B20C9665C144E</vt:lpwstr>
  </property>
  <property fmtid="{D5CDD505-2E9C-101B-9397-08002B2CF9AE}" pid="3" name="KSOProductBuildVer">
    <vt:lpwstr>2052-11.1.0.11294</vt:lpwstr>
  </property>
</Properties>
</file>