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0084-2022-QH</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河北帝鉴食品有限公司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rFonts w:hint="default" w:eastAsia="宋体"/>
                <w:szCs w:val="21"/>
                <w:lang w:val="en-US" w:eastAsia="zh-CN"/>
              </w:rPr>
            </w:pPr>
            <w:bookmarkStart w:id="8" w:name="审核日期"/>
            <w:r>
              <w:rPr>
                <w:rFonts w:hint="eastAsia" w:ascii="宋体"/>
                <w:b/>
                <w:color w:val="000000"/>
                <w:szCs w:val="21"/>
              </w:rPr>
              <w:t>2022年06月29日 上午</w:t>
            </w:r>
            <w:r>
              <w:rPr>
                <w:rFonts w:hint="eastAsia" w:ascii="宋体"/>
                <w:b/>
                <w:color w:val="000000"/>
                <w:szCs w:val="21"/>
                <w:lang w:val="en-US" w:eastAsia="zh-CN"/>
              </w:rPr>
              <w:t>8:30</w:t>
            </w:r>
            <w:r>
              <w:rPr>
                <w:rFonts w:hint="eastAsia" w:ascii="宋体"/>
                <w:b/>
                <w:color w:val="000000"/>
                <w:szCs w:val="21"/>
              </w:rPr>
              <w:t>至2022年06月29日 上午</w:t>
            </w:r>
            <w:bookmarkEnd w:id="8"/>
            <w:r>
              <w:rPr>
                <w:rFonts w:hint="eastAsia" w:ascii="宋体"/>
                <w:b/>
                <w:color w:val="000000"/>
                <w:szCs w:val="21"/>
                <w:lang w:val="en-US" w:eastAsia="zh-CN"/>
              </w:rPr>
              <w:t>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6"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32"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《危害分析与关键控制点（HACCP体系）认证要求 </w:t>
            </w:r>
            <w:r>
              <w:rPr>
                <w:rFonts w:hint="eastAsia" w:ascii="宋体" w:hAnsi="宋体"/>
                <w:b/>
                <w:color w:val="000000"/>
                <w:szCs w:val="21"/>
                <w:lang w:val="en-US" w:eastAsia="zh-CN"/>
              </w:rPr>
              <w:t>V</w:t>
            </w:r>
            <w:r>
              <w:rPr>
                <w:rFonts w:hint="eastAsia" w:ascii="宋体" w:hAnsi="宋体"/>
                <w:b/>
                <w:color w:val="000000"/>
                <w:szCs w:val="21"/>
                <w:lang w:val="de-DE"/>
              </w:rPr>
              <w:t>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strike/>
                <w:dstrike w:val="0"/>
                <w:color w:val="0000FF"/>
                <w:szCs w:val="21"/>
              </w:rPr>
            </w:pPr>
            <w:r>
              <w:rPr>
                <w:rFonts w:hint="eastAsia" w:cs="Arial"/>
                <w:b/>
                <w:bCs/>
                <w:strike/>
                <w:dstrike w:val="0"/>
                <w:color w:val="0000FF"/>
                <w:szCs w:val="21"/>
              </w:rPr>
              <w:t>审核地址（含远程）</w:t>
            </w:r>
          </w:p>
        </w:tc>
        <w:tc>
          <w:tcPr>
            <w:tcW w:w="7431" w:type="dxa"/>
            <w:tcMar>
              <w:left w:w="113" w:type="dxa"/>
            </w:tcMar>
          </w:tcPr>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strike/>
                <w:dstrike w:val="0"/>
                <w:color w:val="0000FF"/>
                <w:szCs w:val="21"/>
              </w:rPr>
            </w:pPr>
            <w:r>
              <w:rPr>
                <w:rFonts w:hint="eastAsia" w:ascii="宋体"/>
                <w:b/>
                <w:strike/>
                <w:dstrike w:val="0"/>
                <w:color w:val="0000FF"/>
                <w:szCs w:val="21"/>
              </w:rPr>
              <w:t>远程审核方式</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strike/>
                <w:dstrike w:val="0"/>
                <w:color w:val="0000FF"/>
                <w:szCs w:val="21"/>
              </w:rPr>
            </w:pPr>
            <w:r>
              <w:rPr>
                <w:rFonts w:hint="eastAsia" w:ascii="宋体"/>
                <w:b/>
                <w:strike/>
                <w:dstrike w:val="0"/>
                <w:color w:val="0000FF"/>
                <w:szCs w:val="21"/>
              </w:rPr>
              <w:t>信息安全的控制</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strike/>
                <w:dstrike w:val="0"/>
                <w:color w:val="0000FF"/>
                <w:szCs w:val="21"/>
              </w:rPr>
            </w:pPr>
            <w:r>
              <w:rPr>
                <w:rFonts w:hint="eastAsia" w:ascii="宋体"/>
                <w:b/>
                <w:strike/>
                <w:dstrike w:val="0"/>
                <w:color w:val="0000FF"/>
                <w:szCs w:val="21"/>
              </w:rPr>
              <w:t>远程审核资源</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753"/>
        <w:gridCol w:w="1257"/>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753" w:type="dxa"/>
            <w:vAlign w:val="center"/>
          </w:tcPr>
          <w:p>
            <w:pPr>
              <w:spacing w:line="240" w:lineRule="exact"/>
              <w:jc w:val="center"/>
              <w:rPr>
                <w:b/>
                <w:color w:val="000000"/>
                <w:szCs w:val="21"/>
              </w:rPr>
            </w:pPr>
            <w:r>
              <w:rPr>
                <w:rFonts w:hint="eastAsia"/>
                <w:szCs w:val="21"/>
              </w:rPr>
              <w:t>审核员注册证书号</w:t>
            </w:r>
          </w:p>
        </w:tc>
        <w:tc>
          <w:tcPr>
            <w:tcW w:w="1257"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肖新龙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753" w:type="dxa"/>
            <w:vAlign w:val="center"/>
          </w:tcPr>
          <w:p>
            <w:pPr>
              <w:spacing w:line="240" w:lineRule="exact"/>
              <w:jc w:val="center"/>
              <w:rPr>
                <w:b/>
                <w:color w:val="000000"/>
                <w:szCs w:val="21"/>
              </w:rPr>
            </w:pPr>
            <w:r>
              <w:rPr>
                <w:b/>
                <w:color w:val="000000"/>
                <w:szCs w:val="21"/>
              </w:rPr>
              <w:t>2020-N1HACCP-1232380</w:t>
            </w:r>
          </w:p>
          <w:p>
            <w:pPr>
              <w:spacing w:line="240" w:lineRule="exact"/>
              <w:jc w:val="center"/>
              <w:rPr>
                <w:b/>
                <w:color w:val="000000"/>
                <w:szCs w:val="21"/>
              </w:rPr>
            </w:pPr>
            <w:r>
              <w:rPr>
                <w:b/>
                <w:color w:val="000000"/>
                <w:szCs w:val="21"/>
              </w:rPr>
              <w:t>2020-N1QMS-1232380</w:t>
            </w:r>
          </w:p>
        </w:tc>
        <w:tc>
          <w:tcPr>
            <w:tcW w:w="1257" w:type="dxa"/>
            <w:vAlign w:val="center"/>
          </w:tcPr>
          <w:p>
            <w:pPr>
              <w:spacing w:line="240" w:lineRule="exact"/>
              <w:jc w:val="center"/>
              <w:rPr>
                <w:b/>
                <w:color w:val="000000"/>
                <w:szCs w:val="21"/>
              </w:rPr>
            </w:pPr>
            <w:r>
              <w:rPr>
                <w:b/>
                <w:color w:val="000000"/>
                <w:szCs w:val="21"/>
              </w:rPr>
              <w:t>H:CIV-1</w:t>
            </w:r>
          </w:p>
          <w:p>
            <w:pPr>
              <w:spacing w:line="240" w:lineRule="exact"/>
              <w:jc w:val="center"/>
              <w:rPr>
                <w:b/>
                <w:color w:val="000000"/>
                <w:szCs w:val="21"/>
              </w:rPr>
            </w:pPr>
            <w:r>
              <w:rPr>
                <w:b/>
                <w:color w:val="000000"/>
                <w:szCs w:val="21"/>
              </w:rPr>
              <w:t>Q:03.06.01</w:t>
            </w:r>
          </w:p>
        </w:tc>
        <w:tc>
          <w:tcPr>
            <w:tcW w:w="1088" w:type="dxa"/>
            <w:vAlign w:val="center"/>
          </w:tcPr>
          <w:p>
            <w:pPr>
              <w:spacing w:line="240" w:lineRule="exact"/>
              <w:jc w:val="center"/>
              <w:rPr>
                <w:rFonts w:hint="eastAsia" w:eastAsia="宋体"/>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任泽华</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753" w:type="dxa"/>
            <w:vAlign w:val="center"/>
          </w:tcPr>
          <w:p>
            <w:pPr>
              <w:spacing w:line="240" w:lineRule="exact"/>
              <w:jc w:val="center"/>
              <w:rPr>
                <w:b/>
                <w:color w:val="000000"/>
                <w:szCs w:val="21"/>
              </w:rPr>
            </w:pPr>
            <w:r>
              <w:rPr>
                <w:b/>
                <w:color w:val="000000"/>
                <w:szCs w:val="21"/>
              </w:rPr>
              <w:t>ISC-59498</w:t>
            </w:r>
          </w:p>
          <w:p>
            <w:pPr>
              <w:spacing w:line="240" w:lineRule="exact"/>
              <w:jc w:val="center"/>
              <w:rPr>
                <w:b/>
                <w:color w:val="000000"/>
                <w:szCs w:val="21"/>
              </w:rPr>
            </w:pPr>
            <w:r>
              <w:rPr>
                <w:b/>
                <w:color w:val="000000"/>
                <w:szCs w:val="21"/>
              </w:rPr>
              <w:t>2022-N1QMS-4059498</w:t>
            </w:r>
          </w:p>
        </w:tc>
        <w:tc>
          <w:tcPr>
            <w:tcW w:w="1257" w:type="dxa"/>
            <w:vAlign w:val="center"/>
          </w:tcPr>
          <w:p>
            <w:pPr>
              <w:spacing w:line="240" w:lineRule="exact"/>
              <w:jc w:val="center"/>
              <w:rPr>
                <w:b/>
                <w:color w:val="000000"/>
                <w:szCs w:val="21"/>
              </w:rPr>
            </w:pPr>
            <w:r>
              <w:rPr>
                <w:b/>
                <w:color w:val="000000"/>
                <w:szCs w:val="21"/>
              </w:rPr>
              <w:t>H:CIV-1</w:t>
            </w:r>
          </w:p>
          <w:p>
            <w:pPr>
              <w:spacing w:line="240" w:lineRule="exact"/>
              <w:jc w:val="center"/>
              <w:rPr>
                <w:b/>
                <w:color w:val="000000"/>
                <w:szCs w:val="21"/>
              </w:rPr>
            </w:pPr>
            <w:r>
              <w:rPr>
                <w:b/>
                <w:color w:val="000000"/>
                <w:szCs w:val="21"/>
              </w:rPr>
              <w:t>Q:03.06.01</w:t>
            </w:r>
          </w:p>
        </w:tc>
        <w:tc>
          <w:tcPr>
            <w:tcW w:w="1088" w:type="dxa"/>
            <w:vAlign w:val="center"/>
          </w:tcPr>
          <w:p>
            <w:pPr>
              <w:spacing w:line="240" w:lineRule="exact"/>
              <w:jc w:val="center"/>
              <w:rPr>
                <w:rFonts w:hint="eastAsia" w:eastAsia="宋体"/>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753" w:type="dxa"/>
            <w:vAlign w:val="center"/>
          </w:tcPr>
          <w:p>
            <w:pPr>
              <w:rPr>
                <w:b/>
                <w:color w:val="000000"/>
                <w:szCs w:val="21"/>
              </w:rPr>
            </w:pPr>
          </w:p>
        </w:tc>
        <w:tc>
          <w:tcPr>
            <w:tcW w:w="1257"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753" w:type="dxa"/>
            <w:vAlign w:val="center"/>
          </w:tcPr>
          <w:p>
            <w:pPr>
              <w:rPr>
                <w:b/>
                <w:color w:val="000000"/>
                <w:szCs w:val="21"/>
              </w:rPr>
            </w:pPr>
          </w:p>
        </w:tc>
        <w:tc>
          <w:tcPr>
            <w:tcW w:w="1257"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753" w:type="dxa"/>
            <w:vAlign w:val="center"/>
          </w:tcPr>
          <w:p>
            <w:pPr>
              <w:rPr>
                <w:b/>
                <w:color w:val="000000"/>
                <w:szCs w:val="21"/>
              </w:rPr>
            </w:pPr>
          </w:p>
        </w:tc>
        <w:tc>
          <w:tcPr>
            <w:tcW w:w="1257"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753" w:type="dxa"/>
            <w:vAlign w:val="center"/>
          </w:tcPr>
          <w:p>
            <w:pPr>
              <w:rPr>
                <w:b/>
                <w:color w:val="000000"/>
                <w:szCs w:val="21"/>
              </w:rPr>
            </w:pPr>
          </w:p>
        </w:tc>
        <w:tc>
          <w:tcPr>
            <w:tcW w:w="1257"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753" w:type="dxa"/>
            <w:vAlign w:val="center"/>
          </w:tcPr>
          <w:p>
            <w:pPr>
              <w:rPr>
                <w:b/>
                <w:color w:val="000000"/>
                <w:szCs w:val="21"/>
              </w:rPr>
            </w:pPr>
          </w:p>
        </w:tc>
        <w:tc>
          <w:tcPr>
            <w:tcW w:w="1257"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753" w:type="dxa"/>
            <w:vAlign w:val="center"/>
          </w:tcPr>
          <w:p>
            <w:pPr>
              <w:rPr>
                <w:b/>
                <w:color w:val="000000"/>
                <w:szCs w:val="21"/>
              </w:rPr>
            </w:pPr>
            <w:r>
              <w:rPr>
                <w:rFonts w:hint="eastAsia"/>
                <w:b/>
                <w:color w:val="000000"/>
                <w:szCs w:val="21"/>
              </w:rPr>
              <w:t>工作单位</w:t>
            </w:r>
          </w:p>
        </w:tc>
        <w:tc>
          <w:tcPr>
            <w:tcW w:w="2345"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eastAsia="zh-CN"/>
              </w:rPr>
            </w:pPr>
            <w:r>
              <w:rPr>
                <w:rFonts w:hint="eastAsia"/>
                <w:b/>
                <w:color w:val="000000"/>
                <w:szCs w:val="21"/>
                <w:lang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753" w:type="dxa"/>
            <w:vAlign w:val="center"/>
          </w:tcPr>
          <w:p>
            <w:pPr>
              <w:rPr>
                <w:b/>
                <w:color w:val="000000"/>
                <w:szCs w:val="21"/>
              </w:rPr>
            </w:pPr>
          </w:p>
        </w:tc>
        <w:tc>
          <w:tcPr>
            <w:tcW w:w="2345"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753" w:type="dxa"/>
            <w:vAlign w:val="center"/>
          </w:tcPr>
          <w:p>
            <w:pPr>
              <w:rPr>
                <w:b/>
                <w:color w:val="000000"/>
                <w:szCs w:val="21"/>
                <w:highlight w:val="green"/>
              </w:rPr>
            </w:pPr>
          </w:p>
        </w:tc>
        <w:tc>
          <w:tcPr>
            <w:tcW w:w="2345"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河北帝鉴食品有限公司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黄骅市滕庄子乡西胡庄工业园</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061106</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r>
              <w:rPr>
                <w:rFonts w:hint="eastAsia"/>
                <w:b/>
                <w:color w:val="0000FF"/>
                <w:szCs w:val="21"/>
                <w:u w:val="single"/>
                <w:lang w:val="en-US" w:eastAsia="zh-CN"/>
              </w:rPr>
              <w:t>河北省沧州市黄骅市滕庄子乡西胡庄工业园</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7" w:name="办公邮编"/>
            <w:r>
              <w:rPr>
                <w:rFonts w:ascii="宋体"/>
                <w:b/>
                <w:color w:val="000000"/>
                <w:szCs w:val="21"/>
              </w:rPr>
              <w:t>061106</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8" w:name="联系人"/>
            <w:r>
              <w:rPr>
                <w:rFonts w:ascii="宋体"/>
                <w:b/>
                <w:color w:val="000000"/>
                <w:szCs w:val="21"/>
              </w:rPr>
              <w:t>黄丽颖</w:t>
            </w:r>
            <w:bookmarkEnd w:id="28"/>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9" w:name="联系人手机"/>
            <w:r>
              <w:rPr>
                <w:rFonts w:ascii="宋体"/>
                <w:b/>
                <w:color w:val="000000"/>
                <w:szCs w:val="21"/>
              </w:rPr>
              <w:t>13091149494</w:t>
            </w:r>
            <w:bookmarkEnd w:id="29"/>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hint="eastAsia" w:ascii="宋体" w:eastAsia="宋体"/>
                <w:b/>
                <w:color w:val="000000"/>
                <w:szCs w:val="21"/>
                <w:lang w:eastAsia="zh-CN"/>
              </w:rPr>
            </w:pPr>
            <w:bookmarkStart w:id="30" w:name="联系人传真"/>
            <w:bookmarkEnd w:id="30"/>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1" w:name="法人"/>
            <w:r>
              <w:rPr>
                <w:rFonts w:ascii="宋体"/>
                <w:b/>
                <w:color w:val="000000"/>
                <w:szCs w:val="21"/>
              </w:rPr>
              <w:t>李杰</w:t>
            </w:r>
            <w:bookmarkEnd w:id="31"/>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eastAsia" w:ascii="宋体" w:eastAsia="宋体"/>
                <w:b/>
                <w:color w:val="000000"/>
                <w:szCs w:val="21"/>
                <w:lang w:eastAsia="zh-CN"/>
              </w:rPr>
            </w:pPr>
            <w:r>
              <w:rPr>
                <w:rFonts w:hint="eastAsia" w:ascii="宋体"/>
                <w:b/>
                <w:color w:val="000000"/>
                <w:szCs w:val="21"/>
                <w:lang w:val="en-US" w:eastAsia="zh-CN"/>
              </w:rPr>
              <w:t>霍怡辰</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bookmarkStart w:id="32" w:name="联系人邮箱"/>
            <w:r>
              <w:rPr>
                <w:sz w:val="21"/>
                <w:szCs w:val="21"/>
              </w:rPr>
              <w:t>15320096301@163.com</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hint="default" w:ascii="宋体" w:hAnsi="宋体" w:eastAsia="宋体"/>
                <w:b/>
                <w:color w:val="000000"/>
                <w:szCs w:val="21"/>
                <w:lang w:val="en-US" w:eastAsia="zh-CN"/>
              </w:rPr>
            </w:pPr>
            <w:r>
              <w:rPr>
                <w:rFonts w:hint="eastAsia" w:ascii="宋体" w:hAnsi="宋体" w:cs="宋体"/>
                <w:color w:val="0000FF"/>
                <w:kern w:val="0"/>
                <w:sz w:val="20"/>
                <w:szCs w:val="20"/>
                <w:lang w:val="en-US" w:eastAsia="zh-CN" w:bidi="ar"/>
              </w:rPr>
              <w:t>发酵面制品</w:t>
            </w:r>
            <w:r>
              <w:rPr>
                <w:rFonts w:hint="eastAsia" w:ascii="宋体" w:hAnsi="宋体" w:eastAsia="宋体" w:cs="宋体"/>
                <w:color w:val="0000FF"/>
                <w:kern w:val="0"/>
                <w:sz w:val="20"/>
                <w:szCs w:val="20"/>
                <w:lang w:val="en-US" w:eastAsia="zh-CN" w:bidi="ar"/>
              </w:rPr>
              <w:t>（</w:t>
            </w:r>
            <w:r>
              <w:rPr>
                <w:rFonts w:hint="eastAsia" w:ascii="宋体" w:hAnsi="宋体" w:cs="宋体"/>
                <w:color w:val="0000FF"/>
                <w:kern w:val="0"/>
                <w:sz w:val="20"/>
                <w:szCs w:val="20"/>
                <w:lang w:val="en-US" w:eastAsia="zh-CN" w:bidi="ar"/>
              </w:rPr>
              <w:t>面花馒头</w:t>
            </w:r>
            <w:r>
              <w:rPr>
                <w:rFonts w:hint="eastAsia" w:ascii="宋体" w:hAnsi="宋体" w:eastAsia="宋体" w:cs="宋体"/>
                <w:color w:val="0000FF"/>
                <w:kern w:val="0"/>
                <w:sz w:val="20"/>
                <w:szCs w:val="20"/>
                <w:lang w:val="en-US" w:eastAsia="zh-CN" w:bidi="ar"/>
              </w:rPr>
              <w:t>）</w:t>
            </w:r>
            <w:r>
              <w:rPr>
                <w:rFonts w:hint="eastAsia" w:ascii="宋体" w:hAnsi="宋体" w:cs="宋体"/>
                <w:color w:val="0000FF"/>
                <w:kern w:val="0"/>
                <w:sz w:val="20"/>
                <w:szCs w:val="20"/>
                <w:lang w:val="en-US" w:eastAsia="zh-CN" w:bidi="ar"/>
              </w:rPr>
              <w:t>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r>
              <w:rPr>
                <w:rFonts w:hint="eastAsia" w:ascii="宋体" w:hAnsi="宋体" w:cs="宋体"/>
                <w:color w:val="0000FF"/>
                <w:kern w:val="0"/>
                <w:sz w:val="20"/>
                <w:szCs w:val="20"/>
                <w:lang w:val="en-US" w:eastAsia="zh-CN" w:bidi="ar"/>
              </w:rPr>
              <w:t>发酵面制品</w:t>
            </w:r>
            <w:r>
              <w:rPr>
                <w:rFonts w:hint="eastAsia" w:ascii="宋体" w:hAnsi="宋体" w:eastAsia="宋体" w:cs="宋体"/>
                <w:color w:val="0000FF"/>
                <w:kern w:val="0"/>
                <w:sz w:val="20"/>
                <w:szCs w:val="20"/>
                <w:lang w:val="en-US" w:eastAsia="zh-CN" w:bidi="ar"/>
              </w:rPr>
              <w:t>（</w:t>
            </w:r>
            <w:r>
              <w:rPr>
                <w:rFonts w:hint="eastAsia" w:ascii="宋体" w:hAnsi="宋体" w:cs="宋体"/>
                <w:color w:val="0000FF"/>
                <w:kern w:val="0"/>
                <w:sz w:val="20"/>
                <w:szCs w:val="20"/>
                <w:lang w:val="en-US" w:eastAsia="zh-CN" w:bidi="ar"/>
              </w:rPr>
              <w:t>面花馒头</w:t>
            </w:r>
            <w:r>
              <w:rPr>
                <w:rFonts w:hint="eastAsia" w:ascii="宋体" w:hAnsi="宋体" w:eastAsia="宋体" w:cs="宋体"/>
                <w:color w:val="0000FF"/>
                <w:kern w:val="0"/>
                <w:sz w:val="20"/>
                <w:szCs w:val="20"/>
                <w:lang w:val="en-US" w:eastAsia="zh-CN" w:bidi="ar"/>
              </w:rPr>
              <w:t>）</w:t>
            </w:r>
            <w:r>
              <w:rPr>
                <w:rFonts w:hint="eastAsia" w:ascii="宋体" w:hAnsi="宋体" w:cs="宋体"/>
                <w:color w:val="0000FF"/>
                <w:kern w:val="0"/>
                <w:sz w:val="20"/>
                <w:szCs w:val="20"/>
                <w:lang w:val="en-US" w:eastAsia="zh-CN" w:bidi="ar"/>
              </w:rPr>
              <w:t>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pacing w:line="360" w:lineRule="auto"/>
              <w:rPr>
                <w:color w:val="0000FF"/>
                <w:szCs w:val="18"/>
              </w:rPr>
            </w:pPr>
            <w:r>
              <w:rPr>
                <w:rFonts w:hint="eastAsia"/>
                <w:color w:val="0000FF"/>
                <w:szCs w:val="18"/>
                <w:u w:val="single"/>
              </w:rPr>
              <w:t>原料采购→领料生产→调粉→发酵→成型→醒发 →蒸制→冷却→包装(内包材消毒）→检验→入库</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bookmarkStart w:id="33" w:name="审核范围"/>
            <w:r>
              <w:t>Q：面食（豆包、糖三角、杂粮窝头）加工</w:t>
            </w:r>
            <w:bookmarkEnd w:id="33"/>
          </w:p>
        </w:tc>
        <w:tc>
          <w:tcPr>
            <w:tcW w:w="2006" w:type="dxa"/>
            <w:gridSpan w:val="3"/>
            <w:vAlign w:val="center"/>
          </w:tcPr>
          <w:p>
            <w:pPr>
              <w:spacing w:line="400" w:lineRule="exact"/>
              <w:rPr>
                <w:rFonts w:ascii="宋体" w:hAnsi="宋体"/>
                <w:b/>
                <w:color w:val="000000"/>
                <w:szCs w:val="21"/>
              </w:rPr>
            </w:pPr>
            <w:bookmarkStart w:id="34" w:name="专业代码"/>
            <w:r>
              <w:t>Q：03.06.01</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rPr>
                <w:rFonts w:ascii="宋体" w:hAnsi="宋体"/>
                <w:b/>
                <w:color w:val="000000"/>
                <w:szCs w:val="21"/>
              </w:rPr>
            </w:pPr>
            <w:r>
              <w:t>H：位于黄骅市滕庄子乡西胡庄工业园河北帝鉴食品有限公司生产车间的面食（豆包、糖三角、杂粮窝头）加工</w:t>
            </w:r>
          </w:p>
        </w:tc>
        <w:tc>
          <w:tcPr>
            <w:tcW w:w="2006" w:type="dxa"/>
            <w:gridSpan w:val="3"/>
            <w:vAlign w:val="center"/>
          </w:tcPr>
          <w:p>
            <w:pPr>
              <w:rPr>
                <w:rFonts w:ascii="宋体" w:hAnsi="宋体"/>
                <w:b/>
                <w:color w:val="000000"/>
                <w:szCs w:val="21"/>
              </w:rPr>
            </w:pPr>
            <w:r>
              <w:t>H：CIV-1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eastAsia" w:ascii="宋体" w:eastAsia="宋体"/>
                <w:color w:val="000000"/>
                <w:spacing w:val="-10"/>
                <w:szCs w:val="21"/>
                <w:lang w:eastAsia="zh-CN"/>
              </w:rPr>
            </w:pPr>
            <w:r>
              <w:rPr>
                <w:rFonts w:hint="eastAsia" w:ascii="宋体"/>
                <w:color w:val="000000"/>
                <w:szCs w:val="21"/>
              </w:rPr>
              <w:t>如不一致，请简述不一致情况：</w:t>
            </w:r>
            <w:r>
              <w:rPr>
                <w:rFonts w:hint="eastAsia" w:ascii="宋体"/>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b/>
                <w:color w:val="0000FF"/>
                <w:szCs w:val="21"/>
                <w:u w:val="none"/>
                <w:lang w:val="en-US" w:eastAsia="zh-CN"/>
              </w:rPr>
            </w:pPr>
            <w:r>
              <w:rPr>
                <w:rFonts w:hint="eastAsia"/>
                <w:b/>
                <w:color w:val="0000FF"/>
                <w:szCs w:val="21"/>
                <w:u w:val="none"/>
                <w:lang w:val="en-US" w:eastAsia="zh-CN"/>
              </w:rPr>
              <w:t>河北帝鉴食品有限公司</w:t>
            </w:r>
          </w:p>
          <w:p>
            <w:pPr>
              <w:spacing w:before="40" w:after="40"/>
              <w:rPr>
                <w:sz w:val="21"/>
                <w:szCs w:val="21"/>
                <w:lang w:val="de-DE" w:eastAsia="ja-JP"/>
              </w:rPr>
            </w:pPr>
            <w:r>
              <w:rPr>
                <w:rFonts w:hint="eastAsia"/>
                <w:b/>
                <w:color w:val="0000FF"/>
                <w:szCs w:val="21"/>
                <w:u w:val="none"/>
                <w:lang w:val="en-US" w:eastAsia="zh-CN"/>
              </w:rPr>
              <w:t>黄骅市滕庄子乡西胡庄工业园</w:t>
            </w:r>
          </w:p>
        </w:tc>
        <w:tc>
          <w:tcPr>
            <w:tcW w:w="2267" w:type="dxa"/>
          </w:tcPr>
          <w:p>
            <w:pPr>
              <w:spacing w:before="40" w:after="40"/>
              <w:rPr>
                <w:rFonts w:eastAsia="黑体"/>
                <w:szCs w:val="21"/>
                <w:lang w:val="de-DE" w:eastAsia="ja-JP"/>
              </w:rPr>
            </w:pPr>
            <w:r>
              <w:rPr>
                <w:rFonts w:hint="eastAsia"/>
                <w:b/>
                <w:color w:val="0000FF"/>
                <w:szCs w:val="21"/>
                <w:u w:val="none"/>
                <w:lang w:val="en-US" w:eastAsia="zh-CN"/>
              </w:rPr>
              <w:t>河北省沧州市黄骅市滕庄子乡西胡庄工业园</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2803" w:type="dxa"/>
            <w:vAlign w:val="center"/>
          </w:tcPr>
          <w:p>
            <w:pPr>
              <w:keepNext w:val="0"/>
              <w:keepLines w:val="0"/>
              <w:widowControl/>
              <w:suppressLineNumbers w:val="0"/>
              <w:spacing w:line="240" w:lineRule="auto"/>
              <w:jc w:val="left"/>
              <w:rPr>
                <w:rFonts w:hint="default"/>
                <w:color w:val="0000FF"/>
                <w:u w:val="none"/>
                <w:lang w:val="en-US"/>
              </w:rPr>
            </w:pPr>
            <w:r>
              <w:rPr>
                <w:rFonts w:hint="eastAsia" w:ascii="宋体" w:hAnsi="宋体" w:eastAsia="宋体" w:cs="宋体"/>
                <w:color w:val="0000FF"/>
                <w:kern w:val="0"/>
                <w:sz w:val="20"/>
                <w:szCs w:val="20"/>
                <w:lang w:val="en-US" w:eastAsia="zh-CN" w:bidi="ar"/>
              </w:rPr>
              <w:t>H：</w:t>
            </w:r>
            <w:r>
              <w:rPr>
                <w:rFonts w:hint="eastAsia" w:ascii="宋体" w:hAnsi="宋体" w:eastAsia="宋体" w:cs="宋体"/>
                <w:color w:val="0000FF"/>
                <w:kern w:val="0"/>
                <w:sz w:val="20"/>
                <w:szCs w:val="20"/>
                <w:u w:val="none"/>
                <w:lang w:val="en-US" w:eastAsia="zh-CN" w:bidi="ar"/>
              </w:rPr>
              <w:t>位于</w:t>
            </w:r>
            <w:r>
              <w:rPr>
                <w:rFonts w:hint="eastAsia"/>
                <w:b/>
                <w:color w:val="0000FF"/>
                <w:szCs w:val="21"/>
                <w:u w:val="none"/>
                <w:lang w:val="en-US" w:eastAsia="zh-CN"/>
              </w:rPr>
              <w:t>河北省沧州市黄骅市滕庄子乡西胡庄工业园</w:t>
            </w:r>
            <w:r>
              <w:rPr>
                <w:rFonts w:hint="eastAsia" w:ascii="宋体" w:hAnsi="宋体" w:eastAsia="宋体" w:cs="宋体"/>
                <w:color w:val="0000FF"/>
                <w:kern w:val="0"/>
                <w:sz w:val="20"/>
                <w:szCs w:val="20"/>
                <w:u w:val="none"/>
                <w:lang w:val="en-US" w:eastAsia="zh-CN" w:bidi="ar"/>
              </w:rPr>
              <w:t>河北帝鉴食品有限公司生产车间的</w:t>
            </w:r>
            <w:r>
              <w:rPr>
                <w:rFonts w:hint="eastAsia" w:ascii="宋体" w:hAnsi="宋体" w:cs="宋体"/>
                <w:color w:val="0000FF"/>
                <w:kern w:val="0"/>
                <w:sz w:val="20"/>
                <w:szCs w:val="20"/>
                <w:u w:val="none"/>
                <w:lang w:val="en-US" w:eastAsia="zh-CN" w:bidi="ar"/>
              </w:rPr>
              <w:t>发酵面制品</w:t>
            </w:r>
            <w:r>
              <w:rPr>
                <w:rFonts w:hint="eastAsia" w:ascii="宋体" w:hAnsi="宋体" w:eastAsia="宋体" w:cs="宋体"/>
                <w:color w:val="0000FF"/>
                <w:kern w:val="0"/>
                <w:sz w:val="20"/>
                <w:szCs w:val="20"/>
                <w:u w:val="none"/>
                <w:lang w:val="en-US" w:eastAsia="zh-CN" w:bidi="ar"/>
              </w:rPr>
              <w:t>（</w:t>
            </w:r>
            <w:r>
              <w:rPr>
                <w:rFonts w:hint="eastAsia" w:ascii="宋体" w:hAnsi="宋体" w:cs="宋体"/>
                <w:color w:val="0000FF"/>
                <w:kern w:val="0"/>
                <w:sz w:val="20"/>
                <w:szCs w:val="20"/>
                <w:u w:val="none"/>
                <w:lang w:val="en-US" w:eastAsia="zh-CN" w:bidi="ar"/>
              </w:rPr>
              <w:t>面花馒头</w:t>
            </w:r>
            <w:r>
              <w:rPr>
                <w:rFonts w:hint="eastAsia" w:ascii="宋体" w:hAnsi="宋体" w:eastAsia="宋体" w:cs="宋体"/>
                <w:color w:val="0000FF"/>
                <w:kern w:val="0"/>
                <w:sz w:val="20"/>
                <w:szCs w:val="20"/>
                <w:u w:val="none"/>
                <w:lang w:val="en-US" w:eastAsia="zh-CN" w:bidi="ar"/>
              </w:rPr>
              <w:t>）</w:t>
            </w:r>
            <w:r>
              <w:rPr>
                <w:rFonts w:hint="eastAsia" w:ascii="宋体" w:hAnsi="宋体" w:cs="宋体"/>
                <w:color w:val="0000FF"/>
                <w:kern w:val="0"/>
                <w:sz w:val="20"/>
                <w:szCs w:val="20"/>
                <w:u w:val="none"/>
                <w:lang w:val="en-US" w:eastAsia="zh-CN" w:bidi="ar"/>
              </w:rPr>
              <w:t>的生产</w:t>
            </w:r>
          </w:p>
          <w:p>
            <w:pPr>
              <w:pStyle w:val="19"/>
              <w:spacing w:line="240" w:lineRule="auto"/>
              <w:rPr>
                <w:rFonts w:eastAsia="黑体" w:cs="Arial"/>
                <w:sz w:val="21"/>
                <w:szCs w:val="21"/>
                <w:lang w:val="en-US" w:eastAsia="ja-JP"/>
              </w:rPr>
            </w:pPr>
            <w:r>
              <w:rPr>
                <w:rFonts w:hint="eastAsia" w:ascii="宋体" w:hAnsi="宋体" w:eastAsia="宋体" w:cs="宋体"/>
                <w:color w:val="0000FF"/>
                <w:kern w:val="0"/>
                <w:sz w:val="20"/>
                <w:szCs w:val="20"/>
                <w:u w:val="none"/>
                <w:lang w:val="en-US" w:eastAsia="zh-CN" w:bidi="ar"/>
              </w:rPr>
              <w:t>Q：</w:t>
            </w:r>
            <w:r>
              <w:rPr>
                <w:rFonts w:hint="eastAsia" w:ascii="宋体" w:hAnsi="宋体" w:cs="宋体"/>
                <w:color w:val="0000FF"/>
                <w:kern w:val="0"/>
                <w:sz w:val="20"/>
                <w:szCs w:val="20"/>
                <w:u w:val="none"/>
                <w:lang w:val="en-US" w:eastAsia="zh-CN" w:bidi="ar"/>
              </w:rPr>
              <w:t>发酵面制品</w:t>
            </w:r>
            <w:r>
              <w:rPr>
                <w:rFonts w:hint="eastAsia" w:ascii="宋体" w:hAnsi="宋体" w:eastAsia="宋体" w:cs="宋体"/>
                <w:color w:val="0000FF"/>
                <w:kern w:val="0"/>
                <w:sz w:val="20"/>
                <w:szCs w:val="20"/>
                <w:u w:val="none"/>
                <w:lang w:val="en-US" w:eastAsia="zh-CN" w:bidi="ar"/>
              </w:rPr>
              <w:t>（</w:t>
            </w:r>
            <w:r>
              <w:rPr>
                <w:rFonts w:hint="eastAsia" w:ascii="宋体" w:hAnsi="宋体" w:cs="宋体"/>
                <w:color w:val="0000FF"/>
                <w:kern w:val="0"/>
                <w:sz w:val="20"/>
                <w:szCs w:val="20"/>
                <w:u w:val="none"/>
                <w:lang w:val="en-US" w:eastAsia="zh-CN" w:bidi="ar"/>
              </w:rPr>
              <w:t>面花馒头</w:t>
            </w:r>
            <w:r>
              <w:rPr>
                <w:rFonts w:hint="eastAsia" w:ascii="宋体" w:hAnsi="宋体" w:eastAsia="宋体" w:cs="宋体"/>
                <w:color w:val="0000FF"/>
                <w:kern w:val="0"/>
                <w:sz w:val="20"/>
                <w:szCs w:val="20"/>
                <w:u w:val="none"/>
                <w:lang w:val="en-US" w:eastAsia="zh-CN" w:bidi="ar"/>
              </w:rPr>
              <w:t>）</w:t>
            </w:r>
            <w:r>
              <w:rPr>
                <w:rFonts w:hint="eastAsia" w:ascii="宋体" w:hAnsi="宋体" w:cs="宋体"/>
                <w:color w:val="0000FF"/>
                <w:kern w:val="0"/>
                <w:sz w:val="20"/>
                <w:szCs w:val="20"/>
                <w:u w:val="none"/>
                <w:lang w:val="en-US" w:eastAsia="zh-CN" w:bidi="ar"/>
              </w:rPr>
              <w:t>的生产</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见审核准则</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sym w:font="Wingdings 2" w:char="0052"/>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7372" w:type="dxa"/>
            <w:vAlign w:val="center"/>
          </w:tcPr>
          <w:p>
            <w:pPr>
              <w:widowControl/>
              <w:spacing w:before="40"/>
              <w:jc w:val="left"/>
              <w:rPr>
                <w:rFonts w:hint="default" w:ascii="宋体" w:hAnsi="宋体" w:eastAsia="宋体"/>
                <w:color w:val="000000"/>
                <w:spacing w:val="-10"/>
                <w:szCs w:val="21"/>
                <w:lang w:val="en-US" w:eastAsia="zh-CN"/>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r>
              <w:rPr>
                <w:rFonts w:hint="eastAsia" w:ascii="宋体" w:hAnsi="宋体" w:eastAsia="Times New Roman" w:cs="宋体"/>
                <w:color w:val="0000FF"/>
                <w:kern w:val="0"/>
                <w:sz w:val="20"/>
                <w:szCs w:val="20"/>
                <w:u w:val="none"/>
                <w:lang w:val="en-US" w:eastAsia="zh-CN" w:bidi="ar"/>
              </w:rPr>
              <w:t>——不适用</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eastAsia="Times New Roman" w:cs="宋体"/>
                <w:b/>
                <w:bCs/>
                <w:color w:val="0000FF"/>
                <w:kern w:val="0"/>
                <w:sz w:val="20"/>
                <w:szCs w:val="20"/>
                <w:u w:val="single"/>
                <w:lang w:val="en-US" w:eastAsia="zh-CN" w:bidi="ar"/>
              </w:rPr>
              <w:t>于</w:t>
            </w:r>
            <w:r>
              <w:rPr>
                <w:rFonts w:hint="eastAsia" w:ascii="宋体" w:hAnsi="宋体" w:eastAsia="Times New Roman" w:cs="宋体"/>
                <w:b/>
                <w:bCs/>
                <w:color w:val="0000FF"/>
                <w:kern w:val="0"/>
                <w:sz w:val="20"/>
                <w:szCs w:val="20"/>
                <w:u w:val="single"/>
                <w:lang w:val="en-US" w:eastAsia="zh-CN" w:bidi="ar"/>
              </w:rPr>
              <w:t>2022</w:t>
            </w:r>
            <w:r>
              <w:rPr>
                <w:rFonts w:hint="eastAsia" w:ascii="宋体" w:hAnsi="宋体" w:eastAsia="Times New Roman" w:cs="宋体"/>
                <w:b/>
                <w:bCs/>
                <w:color w:val="0000FF"/>
                <w:kern w:val="0"/>
                <w:sz w:val="20"/>
                <w:szCs w:val="20"/>
                <w:u w:val="single"/>
                <w:lang w:val="en-US" w:eastAsia="zh-CN" w:bidi="ar"/>
              </w:rPr>
              <w:t>年</w:t>
            </w:r>
            <w:r>
              <w:rPr>
                <w:rFonts w:hint="eastAsia" w:ascii="宋体" w:hAnsi="宋体" w:eastAsia="Times New Roman" w:cs="宋体"/>
                <w:b/>
                <w:bCs/>
                <w:color w:val="0000FF"/>
                <w:kern w:val="0"/>
                <w:sz w:val="20"/>
                <w:szCs w:val="20"/>
                <w:u w:val="single"/>
                <w:lang w:val="en-US" w:eastAsia="zh-CN" w:bidi="ar"/>
              </w:rPr>
              <w:t>1</w:t>
            </w:r>
            <w:r>
              <w:rPr>
                <w:rFonts w:hint="eastAsia" w:ascii="宋体" w:hAnsi="宋体" w:eastAsia="Times New Roman" w:cs="宋体"/>
                <w:b/>
                <w:bCs/>
                <w:color w:val="0000FF"/>
                <w:kern w:val="0"/>
                <w:sz w:val="20"/>
                <w:szCs w:val="20"/>
                <w:u w:val="single"/>
                <w:lang w:val="en-US" w:eastAsia="zh-CN" w:bidi="ar"/>
              </w:rPr>
              <w:t>月</w:t>
            </w:r>
            <w:r>
              <w:rPr>
                <w:rFonts w:hint="eastAsia" w:ascii="宋体" w:hAnsi="宋体" w:eastAsia="Times New Roman" w:cs="宋体"/>
                <w:b/>
                <w:bCs/>
                <w:color w:val="0000FF"/>
                <w:kern w:val="0"/>
                <w:sz w:val="20"/>
                <w:szCs w:val="20"/>
                <w:u w:val="single"/>
                <w:lang w:val="en-US" w:eastAsia="zh-CN" w:bidi="ar"/>
              </w:rPr>
              <w:t>6</w:t>
            </w:r>
            <w:r>
              <w:rPr>
                <w:rFonts w:hint="eastAsia" w:ascii="宋体" w:hAnsi="宋体" w:eastAsia="Times New Roman" w:cs="宋体"/>
                <w:b/>
                <w:bCs/>
                <w:color w:val="0000FF"/>
                <w:kern w:val="0"/>
                <w:sz w:val="20"/>
                <w:szCs w:val="20"/>
                <w:u w:val="single"/>
                <w:lang w:val="en-US" w:eastAsia="zh-CN" w:bidi="ar"/>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eastAsia="Times New Roman" w:cs="宋体"/>
                <w:b/>
                <w:bCs/>
                <w:color w:val="0000FF"/>
                <w:kern w:val="0"/>
                <w:sz w:val="20"/>
                <w:szCs w:val="20"/>
                <w:u w:val="single"/>
                <w:lang w:val="en-US" w:eastAsia="zh-CN" w:bidi="ar"/>
              </w:rPr>
              <w:t>2022年5月12日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Times New Roman" w:cs="宋体"/>
                <w:b/>
                <w:bCs/>
                <w:color w:val="0000FF"/>
                <w:kern w:val="0"/>
                <w:sz w:val="20"/>
                <w:szCs w:val="20"/>
                <w:u w:val="single"/>
                <w:lang w:val="en-US" w:eastAsia="zh-CN" w:bidi="ar"/>
              </w:rPr>
              <w:t>2022年5月28日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r>
              <w:rPr>
                <w:rFonts w:hint="eastAsia" w:ascii="宋体" w:hAnsi="宋体"/>
                <w:color w:val="000000"/>
                <w:szCs w:val="21"/>
                <w:lang w:eastAsia="zh-CN"/>
              </w:rPr>
              <w:t>——</w:t>
            </w:r>
            <w:r>
              <w:rPr>
                <w:rFonts w:hint="eastAsia" w:ascii="宋体" w:hAnsi="宋体"/>
                <w:color w:val="000000"/>
                <w:szCs w:val="21"/>
                <w:lang w:val="en-US" w:eastAsia="zh-CN"/>
              </w:rPr>
              <w:t>不适用</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color w:val="000000"/>
                <w:highlight w:val="none"/>
                <w:u w:val="single"/>
                <w:lang w:val="en-US" w:eastAsia="zh-CN"/>
              </w:rPr>
              <w:t>调粉，蒸制，冷却，包装</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发酵</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FF0000"/>
                <w:szCs w:val="21"/>
              </w:rPr>
              <w:sym w:font="Wingdings 2" w:char="0052"/>
            </w:r>
            <w:r>
              <w:rPr>
                <w:rFonts w:hint="eastAsia" w:ascii="宋体" w:hAnsi="宋体"/>
                <w:color w:val="FF0000"/>
                <w:szCs w:val="21"/>
              </w:rPr>
              <w:t>是</w:t>
            </w:r>
            <w:r>
              <w:rPr>
                <w:rFonts w:hint="eastAsia" w:ascii="宋体" w:hAnsi="宋体"/>
                <w:color w:val="FF0000"/>
                <w:szCs w:val="21"/>
                <w:lang w:eastAsia="zh-CN"/>
              </w:rPr>
              <w:t>，</w:t>
            </w:r>
            <w:r>
              <w:rPr>
                <w:rFonts w:hint="eastAsia" w:ascii="宋体" w:hAnsi="宋体"/>
                <w:color w:val="FF0000"/>
                <w:szCs w:val="21"/>
                <w:lang w:val="en-US" w:eastAsia="zh-CN"/>
              </w:rPr>
              <w:t>但不充分，见问题清单</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hAnsi="宋体"/>
                <w:color w:val="000000"/>
                <w:szCs w:val="21"/>
              </w:rPr>
              <w:t>是否按法规要求检测和备案要且完好运行</w:t>
            </w:r>
            <w:r>
              <w:rPr>
                <w:rFonts w:hint="eastAsia" w:ascii="宋体" w:hAnsi="宋体"/>
                <w:color w:val="000000"/>
                <w:szCs w:val="21"/>
                <w:lang w:val="en-US" w:eastAsia="zh-CN"/>
              </w:rPr>
              <w:t>-不适用</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FF0000"/>
                <w:szCs w:val="21"/>
              </w:rPr>
              <w:sym w:font="Wingdings 2" w:char="0052"/>
            </w:r>
            <w:r>
              <w:rPr>
                <w:rFonts w:hint="eastAsia" w:ascii="宋体" w:hAnsi="宋体"/>
                <w:color w:val="FF0000"/>
                <w:szCs w:val="21"/>
              </w:rPr>
              <w:t>是</w:t>
            </w:r>
            <w:r>
              <w:rPr>
                <w:rFonts w:hint="eastAsia" w:ascii="宋体" w:hAnsi="宋体"/>
                <w:color w:val="FF0000"/>
                <w:szCs w:val="21"/>
                <w:lang w:eastAsia="zh-CN"/>
              </w:rPr>
              <w:t>，</w:t>
            </w:r>
            <w:r>
              <w:rPr>
                <w:rFonts w:hint="eastAsia" w:ascii="宋体" w:hAnsi="宋体"/>
                <w:color w:val="FF0000"/>
                <w:szCs w:val="21"/>
                <w:lang w:val="en-US" w:eastAsia="zh-CN"/>
              </w:rPr>
              <w:t>但不充分，见问题清单</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Layout w:type="fixed"/>
        <w:tblCellMar>
          <w:top w:w="0" w:type="dxa"/>
          <w:left w:w="70" w:type="dxa"/>
          <w:bottom w:w="0" w:type="dxa"/>
          <w:right w:w="70" w:type="dxa"/>
        </w:tblCellMar>
      </w:tblPr>
      <w:tblGrid>
        <w:gridCol w:w="1640"/>
        <w:gridCol w:w="5223"/>
        <w:gridCol w:w="12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8DB3E2" w:themeFill="text2" w:themeFillTint="66"/>
            <w:vAlign w:val="center"/>
          </w:tcPr>
          <w:p>
            <w:pPr>
              <w:spacing w:before="40" w:after="40"/>
              <w:rPr>
                <w:rFonts w:eastAsia="黑体"/>
                <w:szCs w:val="21"/>
              </w:rPr>
            </w:pPr>
            <w:r>
              <w:rPr>
                <w:rFonts w:hint="eastAsia" w:ascii="宋体" w:hAnsi="宋体"/>
                <w:b/>
                <w:color w:val="000000"/>
                <w:szCs w:val="21"/>
                <w:lang w:val="de-DE"/>
              </w:rPr>
              <w:t>■ 危害分析与关键控制点（HACCP）体系认证要求（V1.0）</w:t>
            </w:r>
            <w:r>
              <w:rPr>
                <w:rFonts w:eastAsia="黑体"/>
                <w:b/>
                <w:szCs w:val="21"/>
              </w:rPr>
              <w:t>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9763" w:type="dxa"/>
            <w:gridSpan w:val="4"/>
            <w:shd w:val="clear" w:color="auto" w:fill="8DB3E2" w:themeFill="text2" w:themeFillTint="66"/>
          </w:tcPr>
          <w:p>
            <w:pPr>
              <w:rPr>
                <w:rFonts w:ascii="宋体"/>
                <w:b/>
                <w:color w:val="000000"/>
                <w:szCs w:val="21"/>
              </w:rPr>
            </w:pPr>
            <w:r>
              <w:rPr>
                <w:rFonts w:hint="eastAsia" w:ascii="宋体" w:hAnsi="宋体"/>
                <w:b/>
                <w:color w:val="000000"/>
                <w:szCs w:val="21"/>
              </w:rPr>
              <w:t>HACCP过程和范围识别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68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）是否阐明了HACCP体系的实施范围</w:t>
            </w:r>
          </w:p>
        </w:tc>
        <w:tc>
          <w:tcPr>
            <w:tcW w:w="12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68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hint="eastAsia" w:ascii="宋体" w:hAnsi="宋体"/>
                <w:bCs/>
                <w:sz w:val="20"/>
                <w:lang w:val="en-GB"/>
              </w:rPr>
              <w:t>成立了HACCP小组，进行了食品安全危害分析</w:t>
            </w:r>
          </w:p>
        </w:tc>
        <w:tc>
          <w:tcPr>
            <w:tcW w:w="12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68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建立了应急准备、产品撤回/召回程序和可追溯性系统</w:t>
            </w:r>
          </w:p>
        </w:tc>
        <w:tc>
          <w:tcPr>
            <w:tcW w:w="12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68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已建立食品安全验证和控制措施/控制措施验证的程序</w:t>
            </w:r>
          </w:p>
        </w:tc>
        <w:tc>
          <w:tcPr>
            <w:tcW w:w="12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68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5</w:t>
            </w:r>
            <w:r>
              <w:rPr>
                <w:rFonts w:hint="eastAsia" w:ascii="宋体" w:hAnsi="宋体" w:eastAsia="宋体"/>
                <w:b w:val="0"/>
                <w:bCs/>
                <w:sz w:val="20"/>
                <w:lang w:val="en-GB" w:eastAsia="zh-CN"/>
              </w:rPr>
              <w:t>）建立了文件化的食品防护计划、致敏物质管理方案、食品欺诈脆弱性评估程序</w:t>
            </w:r>
          </w:p>
        </w:tc>
        <w:tc>
          <w:tcPr>
            <w:tcW w:w="12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68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）相关法规识别是否正确和全面</w:t>
            </w:r>
          </w:p>
        </w:tc>
        <w:tc>
          <w:tcPr>
            <w:tcW w:w="12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68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w:t>
            </w:r>
            <w:r>
              <w:rPr>
                <w:rFonts w:hint="eastAsia" w:ascii="宋体" w:hAnsi="宋体" w:eastAsia="宋体"/>
                <w:b w:val="0"/>
                <w:bCs/>
                <w:sz w:val="20"/>
                <w:lang w:val="en-US" w:eastAsia="zh-CN"/>
              </w:rPr>
              <w:t>GHP</w:t>
            </w:r>
            <w:r>
              <w:rPr>
                <w:rFonts w:hint="eastAsia" w:ascii="宋体" w:hAnsi="宋体" w:eastAsia="宋体"/>
                <w:b w:val="0"/>
                <w:bCs/>
                <w:sz w:val="20"/>
                <w:lang w:val="en-GB" w:eastAsia="zh-CN"/>
              </w:rPr>
              <w:t>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2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68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w:t>
            </w:r>
            <w:r>
              <w:rPr>
                <w:rFonts w:hint="eastAsia" w:ascii="宋体" w:hAnsi="宋体" w:eastAsia="宋体"/>
                <w:b w:val="0"/>
                <w:bCs/>
                <w:sz w:val="20"/>
                <w:lang w:val="en-US" w:eastAsia="zh-CN"/>
              </w:rPr>
              <w:t>HACCP计划</w:t>
            </w:r>
            <w:r>
              <w:rPr>
                <w:rFonts w:hint="eastAsia" w:ascii="宋体" w:hAnsi="宋体" w:eastAsia="宋体"/>
                <w:b w:val="0"/>
                <w:bCs/>
                <w:sz w:val="20"/>
                <w:lang w:val="en-GB" w:eastAsia="zh-CN"/>
              </w:rPr>
              <w:t>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263" w:type="dxa"/>
            <w:shd w:val="clear" w:color="auto" w:fill="8DB3E2" w:themeFill="text2" w:themeFillTint="66"/>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68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9</w:t>
            </w:r>
            <w:r>
              <w:rPr>
                <w:rFonts w:hint="eastAsia" w:ascii="宋体" w:hAnsi="宋体" w:eastAsia="宋体"/>
                <w:b w:val="0"/>
                <w:bCs/>
                <w:sz w:val="20"/>
                <w:lang w:val="en-GB" w:eastAsia="zh-CN"/>
              </w:rPr>
              <w:t>）企业是否组织了</w:t>
            </w:r>
            <w:r>
              <w:rPr>
                <w:rFonts w:hint="eastAsia" w:ascii="宋体" w:hAnsi="宋体" w:eastAsia="宋体"/>
                <w:b w:val="0"/>
                <w:bCs/>
                <w:sz w:val="20"/>
                <w:lang w:val="en-US" w:eastAsia="zh-CN"/>
              </w:rPr>
              <w:t>HACCP</w:t>
            </w:r>
            <w:r>
              <w:rPr>
                <w:rFonts w:hint="eastAsia" w:ascii="宋体" w:hAnsi="宋体" w:eastAsia="宋体"/>
                <w:b w:val="0"/>
                <w:bCs/>
                <w:sz w:val="20"/>
                <w:lang w:val="en-GB" w:eastAsia="zh-CN"/>
              </w:rPr>
              <w:t>知识的培训</w:t>
            </w:r>
          </w:p>
        </w:tc>
        <w:tc>
          <w:tcPr>
            <w:tcW w:w="12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68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）有关员工是否进行了健康检查</w:t>
            </w:r>
          </w:p>
        </w:tc>
        <w:tc>
          <w:tcPr>
            <w:tcW w:w="12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68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）一年内是否未发生违反我国和进口国（地区）相关法律、法规的食品安全卫生事故；</w:t>
            </w:r>
          </w:p>
        </w:tc>
        <w:tc>
          <w:tcPr>
            <w:tcW w:w="12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68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）五年内未因违反</w:t>
            </w:r>
            <w:r>
              <w:rPr>
                <w:rFonts w:hint="eastAsia" w:ascii="宋体" w:hAnsi="宋体" w:eastAsia="宋体"/>
                <w:b w:val="0"/>
                <w:bCs/>
                <w:sz w:val="20"/>
                <w:lang w:val="en-US" w:eastAsia="zh-CN"/>
              </w:rPr>
              <w:t>HACCP</w:t>
            </w:r>
            <w:r>
              <w:rPr>
                <w:rFonts w:hint="eastAsia" w:ascii="宋体" w:hAnsi="宋体" w:eastAsia="宋体"/>
                <w:b w:val="0"/>
                <w:bCs/>
                <w:sz w:val="20"/>
                <w:lang w:val="en-GB" w:eastAsia="zh-CN"/>
              </w:rPr>
              <w:t>实施规则被认证机构撤销认证证书</w:t>
            </w:r>
          </w:p>
        </w:tc>
        <w:tc>
          <w:tcPr>
            <w:tcW w:w="12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68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13</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2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46" w:hRule="atLeast"/>
          <w:jc w:val="center"/>
        </w:trPr>
        <w:tc>
          <w:tcPr>
            <w:tcW w:w="1640"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关键控制点（CCP）的识别</w:t>
            </w:r>
          </w:p>
        </w:tc>
        <w:tc>
          <w:tcPr>
            <w:tcW w:w="5223" w:type="dxa"/>
            <w:shd w:val="clear" w:color="auto" w:fill="8DB3E2" w:themeFill="text2" w:themeFillTint="66"/>
          </w:tcPr>
          <w:p>
            <w:pPr>
              <w:keepNext w:val="0"/>
              <w:keepLines w:val="0"/>
              <w:widowControl/>
              <w:suppressLineNumbers w:val="0"/>
              <w:jc w:val="left"/>
              <w:rPr>
                <w:rFonts w:hint="default" w:ascii="宋体"/>
                <w:color w:val="000000"/>
                <w:szCs w:val="21"/>
                <w:lang w:val="en-US" w:eastAsia="zh-CN"/>
              </w:rPr>
            </w:pPr>
            <w:r>
              <w:rPr>
                <w:rFonts w:hint="eastAsia" w:cs="宋体"/>
                <w:sz w:val="20"/>
                <w:szCs w:val="20"/>
                <w:lang w:val="en-US" w:eastAsia="zh-CN"/>
              </w:rPr>
              <w:t>CCP1（蒸制）</w:t>
            </w:r>
          </w:p>
        </w:tc>
        <w:tc>
          <w:tcPr>
            <w:tcW w:w="12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138" w:hRule="atLeast"/>
          <w:jc w:val="center"/>
        </w:trPr>
        <w:tc>
          <w:tcPr>
            <w:tcW w:w="1640" w:type="dxa"/>
            <w:shd w:val="clear" w:color="auto" w:fill="8DB3E2" w:themeFill="text2" w:themeFillTint="66"/>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pacing w:val="-10"/>
                <w:szCs w:val="21"/>
              </w:rPr>
              <w:t>的识别</w:t>
            </w:r>
          </w:p>
        </w:tc>
        <w:tc>
          <w:tcPr>
            <w:tcW w:w="5223" w:type="dxa"/>
            <w:shd w:val="clear" w:color="auto" w:fill="8DB3E2" w:themeFill="text2" w:themeFillTint="66"/>
            <w:vAlign w:val="top"/>
          </w:tcPr>
          <w:p>
            <w:pPr>
              <w:keepNext w:val="0"/>
              <w:keepLines w:val="0"/>
              <w:widowControl/>
              <w:suppressLineNumbers w:val="0"/>
              <w:jc w:val="left"/>
              <w:rPr>
                <w:rFonts w:hint="default" w:ascii="宋体" w:hAnsi="Times New Roman" w:eastAsia="宋体" w:cs="Times New Roman"/>
                <w:color w:val="000000"/>
                <w:kern w:val="2"/>
                <w:sz w:val="21"/>
                <w:szCs w:val="21"/>
                <w:lang w:val="en-US" w:eastAsia="zh-CN" w:bidi="ar-SA"/>
              </w:rPr>
            </w:pPr>
            <w:r>
              <w:rPr>
                <w:rFonts w:hint="eastAsia"/>
                <w:lang w:val="en-US" w:eastAsia="zh-CN"/>
              </w:rPr>
              <w:t>热水开锅，出蒸汽后计时25-30分钟、PH：6~6.8</w:t>
            </w:r>
          </w:p>
        </w:tc>
        <w:tc>
          <w:tcPr>
            <w:tcW w:w="12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1640" w:type="dxa"/>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外包过程的识别</w:t>
            </w:r>
          </w:p>
        </w:tc>
        <w:tc>
          <w:tcPr>
            <w:tcW w:w="5223" w:type="dxa"/>
            <w:shd w:val="clear" w:color="auto" w:fill="8DB3E2" w:themeFill="text2" w:themeFillTint="66"/>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无外包</w:t>
            </w:r>
          </w:p>
        </w:tc>
        <w:tc>
          <w:tcPr>
            <w:tcW w:w="12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hint="default" w:ascii="宋体" w:eastAsia="宋体"/>
                <w:color w:val="000000"/>
                <w:spacing w:val="-10"/>
                <w:szCs w:val="21"/>
                <w:lang w:val="en-US" w:eastAsia="zh-CN"/>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1640" w:type="dxa"/>
            <w:shd w:val="clear" w:color="auto" w:fill="8DB3E2" w:themeFill="text2" w:themeFillTint="66"/>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5223" w:type="dxa"/>
            <w:shd w:val="clear" w:color="auto" w:fill="8DB3E2" w:themeFill="text2" w:themeFillTint="66"/>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w:t>
            </w:r>
          </w:p>
        </w:tc>
        <w:tc>
          <w:tcPr>
            <w:tcW w:w="12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4" w:hRule="atLeast"/>
          <w:jc w:val="center"/>
        </w:trPr>
        <w:tc>
          <w:tcPr>
            <w:tcW w:w="1640" w:type="dxa"/>
            <w:shd w:val="clear" w:color="auto" w:fill="8DB3E2" w:themeFill="text2" w:themeFillTint="66"/>
            <w:vAlign w:val="center"/>
          </w:tcPr>
          <w:p>
            <w:pPr>
              <w:rPr>
                <w:rFonts w:ascii="宋体"/>
                <w:color w:val="000000"/>
                <w:spacing w:val="-10"/>
                <w:szCs w:val="21"/>
              </w:rPr>
            </w:pPr>
            <w:r>
              <w:rPr>
                <w:rFonts w:hint="eastAsia" w:ascii="宋体" w:hAnsi="宋体"/>
                <w:color w:val="000000"/>
                <w:szCs w:val="21"/>
              </w:rPr>
              <w:t>基础设施管理</w:t>
            </w:r>
          </w:p>
        </w:tc>
        <w:tc>
          <w:tcPr>
            <w:tcW w:w="522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是否满足生产/服务的需要且完好运行</w:t>
            </w:r>
          </w:p>
        </w:tc>
        <w:tc>
          <w:tcPr>
            <w:tcW w:w="1263" w:type="dxa"/>
            <w:shd w:val="clear" w:color="auto" w:fill="8DB3E2" w:themeFill="text2" w:themeFillTint="66"/>
          </w:tcPr>
          <w:p>
            <w:pPr>
              <w:rPr>
                <w:rFonts w:hint="default" w:ascii="宋体" w:hAnsi="宋体" w:eastAsia="宋体"/>
                <w:color w:val="000000"/>
                <w:szCs w:val="21"/>
                <w:lang w:val="en-US" w:eastAsia="zh-CN"/>
              </w:rPr>
            </w:pPr>
            <w:r>
              <w:rPr>
                <w:rFonts w:hint="eastAsia" w:ascii="宋体" w:hAnsi="宋体"/>
                <w:color w:val="00000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90" w:hRule="atLeast"/>
          <w:jc w:val="center"/>
        </w:trPr>
        <w:tc>
          <w:tcPr>
            <w:tcW w:w="1640" w:type="dxa"/>
            <w:shd w:val="clear" w:color="auto" w:fill="8DB3E2" w:themeFill="text2" w:themeFillTint="66"/>
            <w:vAlign w:val="center"/>
          </w:tcPr>
          <w:p>
            <w:pPr>
              <w:rPr>
                <w:rFonts w:ascii="宋体" w:hAnsi="宋体"/>
                <w:color w:val="000000"/>
                <w:szCs w:val="21"/>
              </w:rPr>
            </w:pPr>
            <w:r>
              <w:rPr>
                <w:rFonts w:hint="eastAsia" w:ascii="宋体" w:hAnsi="宋体"/>
                <w:color w:val="000000"/>
                <w:szCs w:val="21"/>
                <w:highlight w:val="none"/>
              </w:rPr>
              <w:t>特种设备管理</w:t>
            </w:r>
          </w:p>
        </w:tc>
        <w:tc>
          <w:tcPr>
            <w:tcW w:w="522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是否按法规要求检测和备案要且完好运行</w:t>
            </w:r>
          </w:p>
        </w:tc>
        <w:tc>
          <w:tcPr>
            <w:tcW w:w="1263"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1640" w:type="dxa"/>
            <w:shd w:val="clear" w:color="auto" w:fill="8DB3E2" w:themeFill="text2" w:themeFillTint="66"/>
            <w:vAlign w:val="center"/>
          </w:tcPr>
          <w:p>
            <w:pPr>
              <w:rPr>
                <w:rFonts w:ascii="宋体"/>
                <w:color w:val="000000"/>
                <w:szCs w:val="21"/>
              </w:rPr>
            </w:pPr>
            <w:r>
              <w:rPr>
                <w:rFonts w:hint="eastAsia" w:ascii="宋体" w:hAnsi="宋体"/>
                <w:color w:val="000000"/>
                <w:szCs w:val="21"/>
              </w:rPr>
              <w:t>监视和测量资源</w:t>
            </w:r>
          </w:p>
        </w:tc>
        <w:tc>
          <w:tcPr>
            <w:tcW w:w="5223" w:type="dxa"/>
            <w:shd w:val="clear" w:color="auto" w:fill="8DB3E2" w:themeFill="text2" w:themeFillTint="66"/>
          </w:tcPr>
          <w:p>
            <w:pPr>
              <w:rPr>
                <w:rFonts w:ascii="宋体"/>
                <w:color w:val="000000"/>
                <w:szCs w:val="21"/>
              </w:rPr>
            </w:pPr>
            <w:r>
              <w:rPr>
                <w:rFonts w:hint="eastAsia" w:ascii="宋体"/>
                <w:color w:val="000000"/>
                <w:szCs w:val="21"/>
              </w:rPr>
              <w:t>是否满足产品检测的需要</w:t>
            </w:r>
          </w:p>
        </w:tc>
        <w:tc>
          <w:tcPr>
            <w:tcW w:w="1263" w:type="dxa"/>
            <w:shd w:val="clear" w:color="auto" w:fill="8DB3E2" w:themeFill="text2" w:themeFillTint="66"/>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8DB3E2" w:themeFill="text2" w:themeFillTint="66"/>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48" w:hRule="atLeast"/>
          <w:jc w:val="center"/>
        </w:trPr>
        <w:tc>
          <w:tcPr>
            <w:tcW w:w="1640" w:type="dxa"/>
            <w:shd w:val="clear" w:color="auto" w:fill="8DB3E2" w:themeFill="text2" w:themeFillTint="66"/>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522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是否满足生产/服务食品安全的需要</w:t>
            </w:r>
          </w:p>
        </w:tc>
        <w:tc>
          <w:tcPr>
            <w:tcW w:w="1263"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640" w:type="dxa"/>
            <w:vMerge w:val="restart"/>
            <w:shd w:val="clear" w:color="auto" w:fill="8DB3E2" w:themeFill="text2" w:themeFillTint="66"/>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5223" w:type="dxa"/>
            <w:shd w:val="clear" w:color="auto" w:fill="8DB3E2" w:themeFill="text2" w:themeFillTint="66"/>
          </w:tcPr>
          <w:p>
            <w:pPr>
              <w:rPr>
                <w:rFonts w:hint="eastAsia" w:ascii="宋体" w:eastAsia="宋体"/>
                <w:color w:val="000000"/>
                <w:spacing w:val="-10"/>
                <w:szCs w:val="21"/>
                <w:lang w:eastAsia="zh-CN"/>
              </w:rPr>
            </w:pPr>
            <w:r>
              <w:rPr>
                <w:rFonts w:hint="eastAsia" w:ascii="宋体" w:hAnsi="宋体"/>
                <w:color w:val="000000"/>
                <w:spacing w:val="-10"/>
                <w:szCs w:val="21"/>
              </w:rPr>
              <w:sym w:font="Wingdings 2" w:char="0052"/>
            </w:r>
            <w:r>
              <w:rPr>
                <w:rFonts w:hint="eastAsia" w:ascii="宋体" w:hAnsi="宋体"/>
                <w:color w:val="000000"/>
                <w:spacing w:val="-10"/>
                <w:szCs w:val="21"/>
              </w:rPr>
              <w:t>产品食品安全标准</w:t>
            </w:r>
            <w:r>
              <w:rPr>
                <w:rFonts w:hint="eastAsia" w:ascii="宋体" w:hAnsi="宋体"/>
                <w:color w:val="000000"/>
                <w:spacing w:val="-10"/>
                <w:szCs w:val="21"/>
                <w:lang w:eastAsia="zh-CN"/>
              </w:rPr>
              <w:t>：【GB 709</w:t>
            </w:r>
            <w:r>
              <w:rPr>
                <w:rFonts w:hint="eastAsia" w:ascii="宋体" w:hAnsi="宋体"/>
                <w:color w:val="000000"/>
                <w:spacing w:val="-10"/>
                <w:szCs w:val="21"/>
                <w:lang w:val="en-US" w:eastAsia="zh-CN"/>
              </w:rPr>
              <w:t>9</w:t>
            </w:r>
            <w:r>
              <w:rPr>
                <w:rFonts w:hint="eastAsia" w:ascii="宋体" w:hAnsi="宋体"/>
                <w:color w:val="000000"/>
                <w:spacing w:val="-10"/>
                <w:szCs w:val="21"/>
                <w:lang w:eastAsia="zh-CN"/>
              </w:rPr>
              <w:t>】</w:t>
            </w:r>
          </w:p>
        </w:tc>
        <w:tc>
          <w:tcPr>
            <w:tcW w:w="12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640" w:type="dxa"/>
            <w:vMerge w:val="continue"/>
            <w:shd w:val="clear" w:color="auto" w:fill="8DB3E2" w:themeFill="text2" w:themeFillTint="66"/>
          </w:tcPr>
          <w:p>
            <w:pPr>
              <w:ind w:left="-1" w:leftChars="-1" w:hanging="1"/>
              <w:jc w:val="left"/>
              <w:rPr>
                <w:rFonts w:ascii="宋体"/>
                <w:color w:val="000000"/>
                <w:szCs w:val="21"/>
              </w:rPr>
            </w:pPr>
          </w:p>
        </w:tc>
        <w:tc>
          <w:tcPr>
            <w:tcW w:w="522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263"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640" w:type="dxa"/>
            <w:vMerge w:val="continue"/>
            <w:shd w:val="clear" w:color="auto" w:fill="8DB3E2" w:themeFill="text2" w:themeFillTint="66"/>
          </w:tcPr>
          <w:p>
            <w:pPr>
              <w:ind w:left="-1" w:leftChars="-1" w:hanging="1"/>
              <w:jc w:val="left"/>
              <w:rPr>
                <w:rFonts w:ascii="宋体"/>
                <w:color w:val="000000"/>
                <w:szCs w:val="21"/>
              </w:rPr>
            </w:pPr>
          </w:p>
        </w:tc>
        <w:tc>
          <w:tcPr>
            <w:tcW w:w="5223"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bCs/>
                <w:sz w:val="20"/>
                <w:lang w:val="en-GB"/>
              </w:rPr>
              <w:t>产品安全性验证证据是否齐全</w:t>
            </w:r>
          </w:p>
        </w:tc>
        <w:tc>
          <w:tcPr>
            <w:tcW w:w="1263" w:type="dxa"/>
            <w:shd w:val="clear" w:color="auto" w:fill="8DB3E2" w:themeFill="text2" w:themeFillTint="66"/>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1640" w:type="dxa"/>
            <w:vMerge w:val="restart"/>
            <w:shd w:val="clear" w:color="auto" w:fill="8DB3E2" w:themeFill="text2" w:themeFillTint="66"/>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5223" w:type="dxa"/>
            <w:shd w:val="clear" w:color="auto" w:fill="8DB3E2" w:themeFill="text2" w:themeFillTint="66"/>
          </w:tcPr>
          <w:p>
            <w:pPr>
              <w:rPr>
                <w:rFonts w:ascii="宋体"/>
                <w:color w:val="000000"/>
                <w:spacing w:val="-10"/>
                <w:szCs w:val="21"/>
              </w:rPr>
            </w:pPr>
            <w:r>
              <w:rPr>
                <w:rFonts w:hint="eastAsia" w:ascii="宋体"/>
                <w:color w:val="000000"/>
                <w:szCs w:val="21"/>
              </w:rPr>
              <w:t>是否受到行政主管部门的处罚</w:t>
            </w:r>
          </w:p>
        </w:tc>
        <w:tc>
          <w:tcPr>
            <w:tcW w:w="1263"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1640" w:type="dxa"/>
            <w:vMerge w:val="continue"/>
            <w:shd w:val="clear" w:color="auto" w:fill="8DB3E2" w:themeFill="text2" w:themeFillTint="66"/>
          </w:tcPr>
          <w:p>
            <w:pPr>
              <w:ind w:left="168" w:leftChars="80"/>
              <w:rPr>
                <w:rFonts w:ascii="宋体"/>
                <w:color w:val="000000"/>
                <w:spacing w:val="-10"/>
                <w:szCs w:val="21"/>
              </w:rPr>
            </w:pPr>
          </w:p>
        </w:tc>
        <w:tc>
          <w:tcPr>
            <w:tcW w:w="5223" w:type="dxa"/>
            <w:shd w:val="clear" w:color="auto" w:fill="8DB3E2" w:themeFill="text2" w:themeFillTint="66"/>
          </w:tcPr>
          <w:p>
            <w:pPr>
              <w:rPr>
                <w:rFonts w:ascii="宋体"/>
                <w:color w:val="000000"/>
                <w:spacing w:val="-10"/>
                <w:szCs w:val="21"/>
              </w:rPr>
            </w:pPr>
            <w:r>
              <w:rPr>
                <w:rFonts w:hint="eastAsia" w:ascii="宋体"/>
                <w:color w:val="000000"/>
                <w:szCs w:val="21"/>
              </w:rPr>
              <w:t>是否因食品安全问题受到媒体的曝光</w:t>
            </w:r>
          </w:p>
        </w:tc>
        <w:tc>
          <w:tcPr>
            <w:tcW w:w="1263"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1640" w:type="dxa"/>
            <w:vMerge w:val="continue"/>
            <w:shd w:val="clear" w:color="auto" w:fill="8DB3E2" w:themeFill="text2" w:themeFillTint="66"/>
          </w:tcPr>
          <w:p>
            <w:pPr>
              <w:rPr>
                <w:szCs w:val="21"/>
              </w:rPr>
            </w:pPr>
          </w:p>
        </w:tc>
        <w:tc>
          <w:tcPr>
            <w:tcW w:w="5223" w:type="dxa"/>
            <w:shd w:val="clear" w:color="auto" w:fill="8DB3E2" w:themeFill="text2" w:themeFillTint="66"/>
          </w:tcPr>
          <w:p>
            <w:pPr>
              <w:rPr>
                <w:rFonts w:ascii="宋体" w:hAnsi="宋体"/>
                <w:color w:val="000000"/>
                <w:szCs w:val="21"/>
              </w:rPr>
            </w:pPr>
            <w:r>
              <w:rPr>
                <w:rFonts w:hint="eastAsia" w:ascii="宋体" w:hAnsi="宋体"/>
                <w:color w:val="000000"/>
                <w:szCs w:val="21"/>
              </w:rPr>
              <w:t>是否发生了食品安全事故/召回</w:t>
            </w:r>
          </w:p>
        </w:tc>
        <w:tc>
          <w:tcPr>
            <w:tcW w:w="1263"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1640" w:type="dxa"/>
            <w:vMerge w:val="continue"/>
            <w:shd w:val="clear" w:color="auto" w:fill="8DB3E2" w:themeFill="text2" w:themeFillTint="66"/>
          </w:tcPr>
          <w:p>
            <w:pPr>
              <w:rPr>
                <w:rFonts w:ascii="宋体" w:hAnsi="宋体"/>
                <w:color w:val="000000"/>
                <w:szCs w:val="21"/>
              </w:rPr>
            </w:pPr>
          </w:p>
        </w:tc>
        <w:tc>
          <w:tcPr>
            <w:tcW w:w="5223" w:type="dxa"/>
            <w:shd w:val="clear" w:color="auto" w:fill="8DB3E2" w:themeFill="text2" w:themeFillTint="66"/>
          </w:tcPr>
          <w:p>
            <w:pPr>
              <w:rPr>
                <w:rFonts w:ascii="宋体" w:hAnsi="宋体"/>
                <w:color w:val="000000"/>
                <w:szCs w:val="21"/>
              </w:rPr>
            </w:pPr>
            <w:r>
              <w:rPr>
                <w:rFonts w:hint="eastAsia" w:ascii="宋体" w:hAnsi="宋体"/>
                <w:color w:val="000000"/>
                <w:szCs w:val="21"/>
              </w:rPr>
              <w:t>是否有重大顾客投诉</w:t>
            </w:r>
          </w:p>
        </w:tc>
        <w:tc>
          <w:tcPr>
            <w:tcW w:w="1263"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1640" w:type="dxa"/>
            <w:shd w:val="clear" w:color="auto" w:fill="8DB3E2" w:themeFill="text2" w:themeFillTint="66"/>
          </w:tcPr>
          <w:p>
            <w:pPr>
              <w:spacing w:line="360" w:lineRule="auto"/>
              <w:rPr>
                <w:rFonts w:ascii="宋体" w:hAnsi="宋体"/>
                <w:b/>
                <w:color w:val="000000"/>
                <w:sz w:val="20"/>
                <w:szCs w:val="20"/>
              </w:rPr>
            </w:pPr>
            <w:r>
              <w:rPr>
                <w:rFonts w:hint="eastAsia" w:ascii="宋体" w:hAnsi="宋体"/>
                <w:b/>
                <w:color w:val="000000"/>
                <w:sz w:val="20"/>
                <w:szCs w:val="20"/>
              </w:rPr>
              <w:t>HACCP体系宜重点关注</w:t>
            </w:r>
          </w:p>
        </w:tc>
        <w:tc>
          <w:tcPr>
            <w:tcW w:w="8123" w:type="dxa"/>
            <w:gridSpan w:val="3"/>
            <w:shd w:val="clear" w:color="auto" w:fill="8DB3E2" w:themeFill="text2" w:themeFillTint="66"/>
          </w:tcPr>
          <w:p>
            <w:pPr>
              <w:spacing w:line="360" w:lineRule="auto"/>
              <w:rPr>
                <w:rFonts w:ascii="宋体"/>
                <w:b/>
                <w:color w:val="000000"/>
                <w:sz w:val="20"/>
                <w:szCs w:val="20"/>
              </w:rPr>
            </w:pPr>
            <w:r>
              <w:rPr>
                <w:rFonts w:hint="eastAsia" w:ascii="宋体" w:hAnsi="宋体"/>
                <w:color w:val="000000"/>
                <w:spacing w:val="-10"/>
                <w:szCs w:val="21"/>
              </w:rPr>
              <w:sym w:font="Wingdings 2" w:char="00A3"/>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5" w:name="二阶段审核日期"/>
            <w:r>
              <w:rPr>
                <w:rFonts w:hint="eastAsia" w:ascii="宋体"/>
                <w:b/>
                <w:color w:val="000000"/>
                <w:szCs w:val="21"/>
              </w:rPr>
              <w:t>2022-06-29</w:t>
            </w:r>
            <w:bookmarkEnd w:id="35"/>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sym w:font="Wingdings 2" w:char="0052"/>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strike/>
                <w:dstrike w:val="0"/>
                <w:color w:val="000000"/>
                <w:spacing w:val="-10"/>
                <w:szCs w:val="21"/>
              </w:rPr>
            </w:pPr>
            <w:r>
              <w:rPr>
                <w:rFonts w:hint="eastAsia" w:ascii="宋体" w:hAnsi="宋体"/>
                <w:b/>
                <w:strike/>
                <w:dstrike w:val="0"/>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strike/>
                <w:dstrike w:val="0"/>
                <w:color w:val="0000FF"/>
                <w:szCs w:val="21"/>
              </w:rPr>
            </w:pPr>
            <w:r>
              <w:rPr>
                <w:rFonts w:hint="eastAsia" w:ascii="宋体"/>
                <w:b/>
                <w:strike/>
                <w:dstrike w:val="0"/>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strike/>
                <w:dstrike w:val="0"/>
                <w:color w:val="0000FF"/>
                <w:szCs w:val="21"/>
              </w:rPr>
            </w:pPr>
            <w:r>
              <w:rPr>
                <w:rFonts w:hint="eastAsia" w:ascii="宋体"/>
                <w:b/>
                <w:strike/>
                <w:dstrike w:val="0"/>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sym w:font="Wingdings 2" w:char="0052"/>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rFonts w:hint="eastAsia" w:ascii="宋体" w:hAnsi="宋体" w:cs="宋体"/>
                <w:color w:val="0000FF"/>
                <w:kern w:val="0"/>
                <w:sz w:val="20"/>
                <w:szCs w:val="20"/>
                <w:lang w:val="en-US" w:eastAsia="zh-CN" w:bidi="ar"/>
              </w:rPr>
              <w:t>发酵面制品</w:t>
            </w:r>
            <w:r>
              <w:rPr>
                <w:rFonts w:hint="eastAsia" w:ascii="宋体" w:hAnsi="宋体" w:eastAsia="宋体" w:cs="宋体"/>
                <w:color w:val="0000FF"/>
                <w:kern w:val="0"/>
                <w:sz w:val="20"/>
                <w:szCs w:val="20"/>
                <w:lang w:val="en-US" w:eastAsia="zh-CN" w:bidi="ar"/>
              </w:rPr>
              <w:t>（</w:t>
            </w:r>
            <w:r>
              <w:rPr>
                <w:rFonts w:hint="eastAsia" w:ascii="宋体" w:hAnsi="宋体" w:cs="宋体"/>
                <w:color w:val="0000FF"/>
                <w:kern w:val="0"/>
                <w:sz w:val="20"/>
                <w:szCs w:val="20"/>
                <w:lang w:val="en-US" w:eastAsia="zh-CN" w:bidi="ar"/>
              </w:rPr>
              <w:t>面花馒头</w:t>
            </w:r>
            <w:r>
              <w:rPr>
                <w:rFonts w:hint="eastAsia" w:ascii="宋体" w:hAnsi="宋体" w:eastAsia="宋体" w:cs="宋体"/>
                <w:color w:val="0000FF"/>
                <w:kern w:val="0"/>
                <w:sz w:val="20"/>
                <w:szCs w:val="20"/>
                <w:lang w:val="en-US" w:eastAsia="zh-CN" w:bidi="ar"/>
              </w:rPr>
              <w:t>）</w:t>
            </w:r>
            <w:r>
              <w:rPr>
                <w:rFonts w:hint="eastAsia" w:ascii="宋体" w:hAnsi="宋体" w:cs="宋体"/>
                <w:color w:val="0000FF"/>
                <w:kern w:val="0"/>
                <w:sz w:val="20"/>
                <w:szCs w:val="20"/>
                <w:lang w:val="en-US" w:eastAsia="zh-CN" w:bidi="ar"/>
              </w:rPr>
              <w:t>的生产</w:t>
            </w:r>
          </w:p>
        </w:tc>
        <w:tc>
          <w:tcPr>
            <w:tcW w:w="1541" w:type="dxa"/>
            <w:vAlign w:val="center"/>
          </w:tcPr>
          <w:p>
            <w:pPr>
              <w:spacing w:line="400" w:lineRule="exact"/>
              <w:rPr>
                <w:rFonts w:ascii="宋体" w:hAnsi="宋体"/>
                <w:b/>
                <w:color w:val="000000"/>
                <w:szCs w:val="21"/>
              </w:rPr>
            </w:pPr>
            <w:r>
              <w:t>Q：03.06.01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r>
              <w:rPr>
                <w:rFonts w:hint="eastAsia" w:ascii="宋体" w:hAnsi="宋体" w:eastAsia="宋体" w:cs="宋体"/>
                <w:color w:val="0000FF"/>
                <w:kern w:val="0"/>
                <w:sz w:val="20"/>
                <w:szCs w:val="20"/>
                <w:lang w:val="en-US" w:eastAsia="zh-CN" w:bidi="ar"/>
              </w:rPr>
              <w:t>位于</w:t>
            </w:r>
            <w:r>
              <w:rPr>
                <w:rFonts w:hint="eastAsia"/>
                <w:b/>
                <w:color w:val="0000FF"/>
                <w:szCs w:val="21"/>
                <w:u w:val="single"/>
                <w:lang w:val="en-US" w:eastAsia="zh-CN"/>
              </w:rPr>
              <w:t>河北省沧州市黄骅市滕庄子乡西胡庄工业园</w:t>
            </w:r>
            <w:r>
              <w:rPr>
                <w:rFonts w:hint="eastAsia" w:ascii="宋体" w:hAnsi="宋体" w:eastAsia="宋体" w:cs="宋体"/>
                <w:color w:val="0000FF"/>
                <w:kern w:val="0"/>
                <w:sz w:val="20"/>
                <w:szCs w:val="20"/>
                <w:lang w:val="en-US" w:eastAsia="zh-CN" w:bidi="ar"/>
              </w:rPr>
              <w:t>河北帝鉴食品有限公司生产车间的</w:t>
            </w:r>
            <w:r>
              <w:rPr>
                <w:rFonts w:hint="eastAsia" w:ascii="宋体" w:hAnsi="宋体" w:cs="宋体"/>
                <w:color w:val="0000FF"/>
                <w:kern w:val="0"/>
                <w:sz w:val="20"/>
                <w:szCs w:val="20"/>
                <w:lang w:val="en-US" w:eastAsia="zh-CN" w:bidi="ar"/>
              </w:rPr>
              <w:t>发酵面制品</w:t>
            </w:r>
            <w:r>
              <w:rPr>
                <w:rFonts w:hint="eastAsia" w:ascii="宋体" w:hAnsi="宋体" w:eastAsia="宋体" w:cs="宋体"/>
                <w:color w:val="0000FF"/>
                <w:kern w:val="0"/>
                <w:sz w:val="20"/>
                <w:szCs w:val="20"/>
                <w:lang w:val="en-US" w:eastAsia="zh-CN" w:bidi="ar"/>
              </w:rPr>
              <w:t>（</w:t>
            </w:r>
            <w:r>
              <w:rPr>
                <w:rFonts w:hint="eastAsia" w:ascii="宋体" w:hAnsi="宋体" w:cs="宋体"/>
                <w:color w:val="0000FF"/>
                <w:kern w:val="0"/>
                <w:sz w:val="20"/>
                <w:szCs w:val="20"/>
                <w:lang w:val="en-US" w:eastAsia="zh-CN" w:bidi="ar"/>
              </w:rPr>
              <w:t>面花馒头</w:t>
            </w:r>
            <w:r>
              <w:rPr>
                <w:rFonts w:hint="eastAsia" w:ascii="宋体" w:hAnsi="宋体" w:eastAsia="宋体" w:cs="宋体"/>
                <w:color w:val="0000FF"/>
                <w:kern w:val="0"/>
                <w:sz w:val="20"/>
                <w:szCs w:val="20"/>
                <w:lang w:val="en-US" w:eastAsia="zh-CN" w:bidi="ar"/>
              </w:rPr>
              <w:t>）</w:t>
            </w:r>
            <w:r>
              <w:rPr>
                <w:rFonts w:hint="eastAsia" w:ascii="宋体" w:hAnsi="宋体" w:cs="宋体"/>
                <w:color w:val="0000FF"/>
                <w:kern w:val="0"/>
                <w:sz w:val="20"/>
                <w:szCs w:val="20"/>
                <w:lang w:val="en-US" w:eastAsia="zh-CN" w:bidi="ar"/>
              </w:rPr>
              <w:t>的生产</w:t>
            </w:r>
          </w:p>
        </w:tc>
        <w:tc>
          <w:tcPr>
            <w:tcW w:w="1541" w:type="dxa"/>
            <w:vAlign w:val="center"/>
          </w:tcPr>
          <w:p>
            <w:pPr>
              <w:rPr>
                <w:rFonts w:ascii="宋体" w:hAnsi="宋体"/>
                <w:b/>
                <w:color w:val="000000"/>
                <w:szCs w:val="21"/>
              </w:rPr>
            </w:pPr>
            <w:r>
              <w:t>H：CIV-1</w:t>
            </w: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61312" behindDoc="1" locked="0" layoutInCell="1" allowOverlap="1">
            <wp:simplePos x="0" y="0"/>
            <wp:positionH relativeFrom="column">
              <wp:posOffset>1932940</wp:posOffset>
            </wp:positionH>
            <wp:positionV relativeFrom="paragraph">
              <wp:posOffset>200025</wp:posOffset>
            </wp:positionV>
            <wp:extent cx="678815" cy="391795"/>
            <wp:effectExtent l="0" t="0" r="6985" b="1905"/>
            <wp:wrapTight wrapText="bothSides">
              <wp:wrapPolygon>
                <wp:start x="0" y="0"/>
                <wp:lineTo x="0" y="21005"/>
                <wp:lineTo x="21014" y="21005"/>
                <wp:lineTo x="21014" y="0"/>
                <wp:lineTo x="0" y="0"/>
              </wp:wrapPolygon>
            </wp:wrapTight>
            <wp:docPr id="2" name="图片 2" descr="肖新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
                    <pic:cNvPicPr>
                      <a:picLocks noChangeAspect="1"/>
                    </pic:cNvPicPr>
                  </pic:nvPicPr>
                  <pic:blipFill>
                    <a:blip r:embed="rId6"/>
                    <a:stretch>
                      <a:fillRect/>
                    </a:stretch>
                  </pic:blipFill>
                  <pic:spPr>
                    <a:xfrm>
                      <a:off x="0" y="0"/>
                      <a:ext cx="678815" cy="39179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ascii="宋体" w:hAnsi="宋体"/>
          <w:b/>
          <w:color w:val="000000"/>
          <w:szCs w:val="21"/>
        </w:rPr>
        <w:drawing>
          <wp:anchor distT="0" distB="0" distL="114300" distR="114300" simplePos="0" relativeHeight="251662336" behindDoc="1" locked="0" layoutInCell="1" allowOverlap="1">
            <wp:simplePos x="0" y="0"/>
            <wp:positionH relativeFrom="column">
              <wp:posOffset>3980180</wp:posOffset>
            </wp:positionH>
            <wp:positionV relativeFrom="paragraph">
              <wp:posOffset>-88900</wp:posOffset>
            </wp:positionV>
            <wp:extent cx="628650" cy="285750"/>
            <wp:effectExtent l="0" t="0" r="6350" b="6350"/>
            <wp:wrapTight wrapText="bothSides">
              <wp:wrapPolygon>
                <wp:start x="0" y="0"/>
                <wp:lineTo x="0" y="21120"/>
                <wp:lineTo x="21382" y="21120"/>
                <wp:lineTo x="21382" y="0"/>
                <wp:lineTo x="0" y="0"/>
              </wp:wrapPolygon>
            </wp:wrapTight>
            <wp:docPr id="3" name="图片 3" descr="16528645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2864589(1)"/>
                    <pic:cNvPicPr>
                      <a:picLocks noChangeAspect="1"/>
                    </pic:cNvPicPr>
                  </pic:nvPicPr>
                  <pic:blipFill>
                    <a:blip r:embed="rId7"/>
                    <a:stretch>
                      <a:fillRect/>
                    </a:stretch>
                  </pic:blipFill>
                  <pic:spPr>
                    <a:xfrm>
                      <a:off x="0" y="0"/>
                      <a:ext cx="628650" cy="285750"/>
                    </a:xfrm>
                    <a:prstGeom prst="rect">
                      <a:avLst/>
                    </a:prstGeom>
                  </pic:spPr>
                </pic:pic>
              </a:graphicData>
            </a:graphic>
          </wp:anchor>
        </w:drawing>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2022-06-29</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hint="default" w:eastAsia="隶书"/>
          <w:color w:val="000000"/>
          <w:sz w:val="21"/>
          <w:szCs w:val="21"/>
          <w:lang w:val="en-US" w:eastAsia="zh-CN"/>
        </w:rPr>
      </w:pPr>
      <w:r>
        <w:rPr>
          <w:rFonts w:hint="eastAsia" w:eastAsia="隶书"/>
          <w:color w:val="000000"/>
          <w:sz w:val="21"/>
          <w:szCs w:val="21"/>
        </w:rPr>
        <w:t>受审核方：</w:t>
      </w:r>
      <w:r>
        <w:rPr>
          <w:rFonts w:hint="eastAsia" w:eastAsia="隶书"/>
          <w:color w:val="000000"/>
          <w:sz w:val="21"/>
          <w:szCs w:val="21"/>
          <w:lang w:val="en-US" w:eastAsia="zh-CN"/>
        </w:rPr>
        <w:t>河北帝鉴食品有限公司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8"/>
        <w:gridCol w:w="4028"/>
        <w:gridCol w:w="1350"/>
        <w:gridCol w:w="1971"/>
        <w:gridCol w:w="1322"/>
        <w:gridCol w:w="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9" w:hRule="atLeast"/>
        </w:trPr>
        <w:tc>
          <w:tcPr>
            <w:tcW w:w="708" w:type="dxa"/>
            <w:vAlign w:val="center"/>
          </w:tcPr>
          <w:p>
            <w:pPr>
              <w:snapToGrid w:val="0"/>
              <w:spacing w:line="280" w:lineRule="exact"/>
              <w:jc w:val="center"/>
              <w:rPr>
                <w:b/>
                <w:bCs/>
                <w:color w:val="000000"/>
                <w:szCs w:val="21"/>
              </w:rPr>
            </w:pPr>
            <w:r>
              <w:rPr>
                <w:rFonts w:hint="eastAsia"/>
                <w:b/>
                <w:bCs/>
                <w:color w:val="000000"/>
                <w:szCs w:val="21"/>
              </w:rPr>
              <w:t>序号</w:t>
            </w:r>
          </w:p>
        </w:tc>
        <w:tc>
          <w:tcPr>
            <w:tcW w:w="5378"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971"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322"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749"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31" w:hRule="atLeast"/>
        </w:trPr>
        <w:tc>
          <w:tcPr>
            <w:tcW w:w="708"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ind w:right="600"/>
              <w:jc w:val="both"/>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1</w:t>
            </w:r>
          </w:p>
        </w:tc>
        <w:tc>
          <w:tcPr>
            <w:tcW w:w="5378" w:type="dxa"/>
            <w:gridSpan w:val="2"/>
            <w:vAlign w:val="center"/>
          </w:tcPr>
          <w:p>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cs="Times New Roman"/>
              </w:rPr>
            </w:pPr>
            <w:r>
              <w:rPr>
                <w:rFonts w:hint="default" w:ascii="Times New Roman" w:hAnsi="Times New Roman" w:cs="Times New Roman"/>
              </w:rPr>
              <w:t>HACCP计划：</w:t>
            </w:r>
          </w:p>
          <w:p>
            <w:pPr>
              <w:pStyle w:val="23"/>
              <w:keepNext w:val="0"/>
              <w:keepLines w:val="0"/>
              <w:pageBreakBefore w:val="0"/>
              <w:widowControl w:val="0"/>
              <w:numPr>
                <w:ilvl w:val="0"/>
                <w:numId w:val="0"/>
              </w:numPr>
              <w:kinsoku/>
              <w:wordWrap/>
              <w:overflowPunct/>
              <w:topLinePunct w:val="0"/>
              <w:autoSpaceDE/>
              <w:autoSpaceDN/>
              <w:bidi w:val="0"/>
              <w:adjustRightInd/>
              <w:ind w:leftChars="0"/>
              <w:textAlignment w:val="auto"/>
              <w:rPr>
                <w:rFonts w:hint="default" w:ascii="Times New Roman" w:hAnsi="Times New Roman" w:cs="Times New Roman"/>
              </w:rPr>
            </w:pPr>
            <w:r>
              <w:rPr>
                <w:rFonts w:hint="eastAsia" w:cs="Times New Roman"/>
                <w:lang w:val="en-US" w:eastAsia="zh-CN"/>
              </w:rPr>
              <w:t>1）</w:t>
            </w:r>
            <w:r>
              <w:rPr>
                <w:rFonts w:hint="default" w:ascii="Times New Roman" w:hAnsi="Times New Roman" w:cs="Times New Roman"/>
              </w:rPr>
              <w:t>工艺流程与实际不一致，缺少老肥制作、使用的说明；</w:t>
            </w:r>
          </w:p>
          <w:p>
            <w:pPr>
              <w:pStyle w:val="23"/>
              <w:keepNext w:val="0"/>
              <w:keepLines w:val="0"/>
              <w:pageBreakBefore w:val="0"/>
              <w:widowControl w:val="0"/>
              <w:numPr>
                <w:ilvl w:val="0"/>
                <w:numId w:val="0"/>
              </w:numPr>
              <w:kinsoku/>
              <w:wordWrap/>
              <w:overflowPunct/>
              <w:topLinePunct w:val="0"/>
              <w:autoSpaceDE/>
              <w:autoSpaceDN/>
              <w:bidi w:val="0"/>
              <w:adjustRightInd/>
              <w:ind w:leftChars="0"/>
              <w:textAlignment w:val="auto"/>
              <w:rPr>
                <w:rFonts w:hint="default" w:ascii="Times New Roman" w:hAnsi="Times New Roman" w:cs="Times New Roman"/>
              </w:rPr>
            </w:pPr>
            <w:r>
              <w:rPr>
                <w:rFonts w:hint="eastAsia" w:cs="Times New Roman"/>
                <w:lang w:val="en-US" w:eastAsia="zh-CN"/>
              </w:rPr>
              <w:t>2）</w:t>
            </w:r>
            <w:r>
              <w:rPr>
                <w:rFonts w:hint="default" w:ascii="Times New Roman" w:hAnsi="Times New Roman" w:cs="Times New Roman"/>
              </w:rPr>
              <w:t>生产用水没有净化过程的描述；</w:t>
            </w:r>
          </w:p>
          <w:p>
            <w:pPr>
              <w:pStyle w:val="23"/>
              <w:keepNext w:val="0"/>
              <w:keepLines w:val="0"/>
              <w:pageBreakBefore w:val="0"/>
              <w:widowControl w:val="0"/>
              <w:numPr>
                <w:ilvl w:val="0"/>
                <w:numId w:val="0"/>
              </w:numPr>
              <w:kinsoku/>
              <w:wordWrap/>
              <w:overflowPunct/>
              <w:topLinePunct w:val="0"/>
              <w:autoSpaceDE/>
              <w:autoSpaceDN/>
              <w:bidi w:val="0"/>
              <w:adjustRightInd/>
              <w:ind w:leftChars="0"/>
              <w:textAlignment w:val="auto"/>
              <w:rPr>
                <w:rFonts w:hint="default" w:ascii="Times New Roman" w:hAnsi="Times New Roman" w:cs="Times New Roman"/>
              </w:rPr>
            </w:pPr>
            <w:r>
              <w:rPr>
                <w:rFonts w:hint="eastAsia" w:cs="Times New Roman"/>
                <w:lang w:val="en-US" w:eastAsia="zh-CN"/>
              </w:rPr>
              <w:t>3）</w:t>
            </w:r>
            <w:r>
              <w:rPr>
                <w:rFonts w:hint="default" w:ascii="Times New Roman" w:hAnsi="Times New Roman" w:cs="Times New Roman"/>
                <w:lang w:val="en-US" w:eastAsia="zh-CN"/>
              </w:rPr>
              <w:t>原辅料描述中</w:t>
            </w:r>
            <w:r>
              <w:rPr>
                <w:rFonts w:hint="default" w:ascii="Times New Roman" w:hAnsi="Times New Roman" w:cs="Times New Roman"/>
              </w:rPr>
              <w:t>缺少火龙果汁、小磨香油的表述；</w:t>
            </w:r>
          </w:p>
          <w:p>
            <w:pPr>
              <w:pStyle w:val="23"/>
              <w:keepNext w:val="0"/>
              <w:keepLines w:val="0"/>
              <w:pageBreakBefore w:val="0"/>
              <w:widowControl w:val="0"/>
              <w:numPr>
                <w:ilvl w:val="0"/>
                <w:numId w:val="0"/>
              </w:numPr>
              <w:kinsoku/>
              <w:wordWrap/>
              <w:overflowPunct/>
              <w:topLinePunct w:val="0"/>
              <w:autoSpaceDE/>
              <w:autoSpaceDN/>
              <w:bidi w:val="0"/>
              <w:adjustRightInd/>
              <w:ind w:leftChars="0"/>
              <w:textAlignment w:val="auto"/>
              <w:rPr>
                <w:rFonts w:hint="default" w:ascii="Times New Roman" w:hAnsi="Times New Roman" w:cs="Times New Roman"/>
                <w:color w:val="000000"/>
                <w:sz w:val="21"/>
                <w:szCs w:val="21"/>
              </w:rPr>
            </w:pPr>
            <w:r>
              <w:rPr>
                <w:rFonts w:hint="eastAsia" w:cs="Times New Roman"/>
                <w:lang w:val="en-US" w:eastAsia="zh-CN"/>
              </w:rPr>
              <w:t>4）</w:t>
            </w:r>
            <w:r>
              <w:rPr>
                <w:rFonts w:hint="default" w:ascii="Times New Roman" w:hAnsi="Times New Roman" w:cs="Times New Roman"/>
              </w:rPr>
              <w:t>蒸制过程（CCP）控制与实际不一致；</w:t>
            </w:r>
          </w:p>
        </w:tc>
        <w:tc>
          <w:tcPr>
            <w:tcW w:w="1971"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ind w:right="60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HACCP（V1.0）</w:t>
            </w:r>
          </w:p>
        </w:tc>
        <w:tc>
          <w:tcPr>
            <w:tcW w:w="1322"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ind w:right="60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4.2-4.3</w:t>
            </w:r>
          </w:p>
        </w:tc>
        <w:tc>
          <w:tcPr>
            <w:tcW w:w="749"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ind w:right="600"/>
              <w:jc w:val="left"/>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31" w:hRule="atLeast"/>
        </w:trPr>
        <w:tc>
          <w:tcPr>
            <w:tcW w:w="708"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ind w:right="600"/>
              <w:jc w:val="both"/>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2</w:t>
            </w:r>
          </w:p>
        </w:tc>
        <w:tc>
          <w:tcPr>
            <w:tcW w:w="5378" w:type="dxa"/>
            <w:gridSpan w:val="2"/>
            <w:vAlign w:val="center"/>
          </w:tcPr>
          <w:p>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cs="Times New Roman"/>
              </w:rPr>
            </w:pPr>
            <w:r>
              <w:rPr>
                <w:rFonts w:hint="default" w:ascii="Times New Roman" w:hAnsi="Times New Roman" w:cs="Times New Roman"/>
              </w:rPr>
              <w:t>现场</w:t>
            </w:r>
            <w:r>
              <w:rPr>
                <w:rFonts w:hint="default" w:ascii="Times New Roman" w:hAnsi="Times New Roman" w:cs="Times New Roman"/>
                <w:lang w:val="en-US" w:eastAsia="zh-CN"/>
              </w:rPr>
              <w:t>问题</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eastAsia="宋体" w:cs="Times New Roman"/>
                <w:lang w:val="en-US" w:eastAsia="zh-CN"/>
              </w:rPr>
            </w:pPr>
            <w:r>
              <w:rPr>
                <w:rFonts w:hint="default" w:ascii="Times New Roman" w:hAnsi="Times New Roman" w:cs="Times New Roman"/>
              </w:rPr>
              <w:t>1</w:t>
            </w:r>
            <w:r>
              <w:rPr>
                <w:rFonts w:hint="eastAsia" w:cs="Times New Roman"/>
                <w:lang w:eastAsia="zh-CN"/>
              </w:rPr>
              <w:t>）</w:t>
            </w:r>
            <w:r>
              <w:rPr>
                <w:rFonts w:hint="default" w:ascii="Times New Roman" w:hAnsi="Times New Roman" w:cs="Times New Roman"/>
              </w:rPr>
              <w:t>单向门两边均有把手；</w:t>
            </w:r>
            <w:r>
              <w:rPr>
                <w:rFonts w:hint="default" w:ascii="Times New Roman" w:hAnsi="Times New Roman" w:cs="Times New Roman"/>
                <w:lang w:val="en-US" w:eastAsia="zh-CN"/>
              </w:rPr>
              <w:t>不符合单向门要求</w:t>
            </w:r>
          </w:p>
          <w:p>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cs="Times New Roman"/>
                <w:lang w:val="en-US" w:eastAsia="zh-CN"/>
              </w:rPr>
            </w:pPr>
            <w:r>
              <w:rPr>
                <w:rFonts w:hint="eastAsia" w:cs="Times New Roman"/>
                <w:lang w:val="en-US" w:eastAsia="zh-CN"/>
              </w:rPr>
              <w:t>2）</w:t>
            </w:r>
            <w:r>
              <w:rPr>
                <w:rFonts w:hint="default" w:ascii="Times New Roman" w:hAnsi="Times New Roman" w:cs="Times New Roman"/>
              </w:rPr>
              <w:t>两个更衣室仅配备一瓶酒精</w:t>
            </w:r>
            <w:r>
              <w:rPr>
                <w:rFonts w:hint="default" w:ascii="Times New Roman" w:hAnsi="Times New Roman" w:cs="Times New Roman"/>
                <w:lang w:val="en-US" w:eastAsia="zh-CN"/>
              </w:rPr>
              <w:t>免洗</w:t>
            </w:r>
            <w:r>
              <w:rPr>
                <w:rFonts w:hint="default" w:ascii="Times New Roman" w:hAnsi="Times New Roman" w:cs="Times New Roman"/>
              </w:rPr>
              <w:t>消毒液</w:t>
            </w:r>
            <w:r>
              <w:rPr>
                <w:rFonts w:hint="default" w:ascii="Times New Roman" w:hAnsi="Times New Roman" w:cs="Times New Roman"/>
                <w:lang w:eastAsia="zh-CN"/>
              </w:rPr>
              <w:t>，</w:t>
            </w:r>
            <w:r>
              <w:rPr>
                <w:rFonts w:hint="default" w:ascii="Times New Roman" w:hAnsi="Times New Roman" w:cs="Times New Roman"/>
                <w:lang w:val="en-US" w:eastAsia="zh-CN"/>
              </w:rPr>
              <w:t>内包间更衣室未配置手部消毒物质；</w:t>
            </w:r>
          </w:p>
          <w:p>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cs="Times New Roman"/>
                <w:lang w:val="en-US" w:eastAsia="zh-CN"/>
              </w:rPr>
            </w:pPr>
            <w:r>
              <w:rPr>
                <w:rFonts w:hint="eastAsia" w:cs="Times New Roman"/>
                <w:lang w:val="en-US" w:eastAsia="zh-CN"/>
              </w:rPr>
              <w:t>3）</w:t>
            </w:r>
            <w:r>
              <w:rPr>
                <w:rFonts w:hint="default" w:ascii="Times New Roman" w:hAnsi="Times New Roman" w:cs="Times New Roman"/>
                <w:lang w:val="en-US" w:eastAsia="zh-CN"/>
              </w:rPr>
              <w:t>车间内</w:t>
            </w:r>
            <w:r>
              <w:rPr>
                <w:rFonts w:hint="default" w:ascii="Times New Roman" w:hAnsi="Times New Roman" w:cs="Times New Roman"/>
              </w:rPr>
              <w:t>消毒柜</w:t>
            </w:r>
            <w:r>
              <w:rPr>
                <w:rFonts w:hint="default" w:ascii="Times New Roman" w:hAnsi="Times New Roman" w:cs="Times New Roman"/>
                <w:lang w:val="en-US" w:eastAsia="zh-CN"/>
              </w:rPr>
              <w:t>中</w:t>
            </w:r>
            <w:r>
              <w:rPr>
                <w:rFonts w:hint="default" w:ascii="Times New Roman" w:hAnsi="Times New Roman" w:cs="Times New Roman"/>
              </w:rPr>
              <w:t>有员工餐盒等</w:t>
            </w:r>
            <w:r>
              <w:rPr>
                <w:rFonts w:hint="default" w:ascii="Times New Roman" w:hAnsi="Times New Roman" w:cs="Times New Roman"/>
                <w:lang w:val="en-US" w:eastAsia="zh-CN"/>
              </w:rPr>
              <w:t>个人物品；</w:t>
            </w:r>
          </w:p>
          <w:p>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cs="Times New Roman"/>
              </w:rPr>
            </w:pPr>
            <w:r>
              <w:rPr>
                <w:rFonts w:hint="eastAsia" w:cs="Times New Roman"/>
                <w:lang w:val="en-US" w:eastAsia="zh-CN"/>
              </w:rPr>
              <w:t>4）</w:t>
            </w:r>
            <w:r>
              <w:rPr>
                <w:rFonts w:hint="default" w:ascii="Times New Roman" w:hAnsi="Times New Roman" w:cs="Times New Roman"/>
                <w:lang w:val="en-US" w:eastAsia="zh-CN"/>
              </w:rPr>
              <w:t>蒸屉暂存间通风口纱网灰尘较多，</w:t>
            </w:r>
            <w:r>
              <w:rPr>
                <w:rFonts w:hint="default" w:ascii="Times New Roman" w:hAnsi="Times New Roman" w:cs="Times New Roman"/>
              </w:rPr>
              <w:t>蒸制间通风口纱窗</w:t>
            </w:r>
          </w:p>
          <w:p>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cs="Times New Roman"/>
                <w:lang w:eastAsia="zh-CN"/>
              </w:rPr>
            </w:pPr>
            <w:r>
              <w:rPr>
                <w:rFonts w:hint="default" w:ascii="Times New Roman" w:hAnsi="Times New Roman" w:cs="Times New Roman"/>
                <w:lang w:val="en-US" w:eastAsia="zh-CN"/>
              </w:rPr>
              <w:t>边角已开，未密封</w:t>
            </w:r>
            <w:r>
              <w:rPr>
                <w:rFonts w:hint="default" w:ascii="Times New Roman" w:hAnsi="Times New Roman" w:cs="Times New Roman"/>
                <w:lang w:eastAsia="zh-CN"/>
              </w:rPr>
              <w:t>；</w:t>
            </w:r>
          </w:p>
          <w:p>
            <w:pPr>
              <w:keepNext w:val="0"/>
              <w:keepLines w:val="0"/>
              <w:pageBreakBefore w:val="0"/>
              <w:widowControl w:val="0"/>
              <w:numPr>
                <w:ilvl w:val="0"/>
                <w:numId w:val="0"/>
              </w:numPr>
              <w:kinsoku/>
              <w:wordWrap/>
              <w:overflowPunct/>
              <w:topLinePunct w:val="0"/>
              <w:autoSpaceDE/>
              <w:autoSpaceDN/>
              <w:bidi w:val="0"/>
              <w:adjustRightInd/>
              <w:ind w:leftChars="0"/>
              <w:textAlignment w:val="auto"/>
              <w:rPr>
                <w:rFonts w:hint="default" w:ascii="Times New Roman" w:hAnsi="Times New Roman" w:cs="Times New Roman"/>
              </w:rPr>
            </w:pPr>
            <w:r>
              <w:rPr>
                <w:rFonts w:hint="eastAsia" w:cs="Times New Roman"/>
                <w:lang w:val="en-US" w:eastAsia="zh-CN"/>
              </w:rPr>
              <w:t>5）</w:t>
            </w:r>
            <w:r>
              <w:rPr>
                <w:rFonts w:hint="default" w:ascii="Times New Roman" w:hAnsi="Times New Roman" w:cs="Times New Roman"/>
                <w:lang w:val="en-US" w:eastAsia="zh-CN"/>
              </w:rPr>
              <w:t>面花馒头成型间内模具柜中存放有香油、计算器、</w:t>
            </w:r>
            <w:r>
              <w:rPr>
                <w:rFonts w:hint="default" w:ascii="Times New Roman" w:hAnsi="Times New Roman" w:cs="Times New Roman"/>
              </w:rPr>
              <w:t>遥控器等非生产用工器具；</w:t>
            </w:r>
          </w:p>
          <w:p>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cs="Times New Roman"/>
              </w:rPr>
            </w:pPr>
            <w:r>
              <w:rPr>
                <w:rFonts w:hint="eastAsia" w:cs="Times New Roman"/>
                <w:lang w:val="en-US" w:eastAsia="zh-CN"/>
              </w:rPr>
              <w:t>6）</w:t>
            </w:r>
            <w:r>
              <w:rPr>
                <w:rFonts w:hint="default" w:ascii="Times New Roman" w:hAnsi="Times New Roman" w:cs="Times New Roman"/>
              </w:rPr>
              <w:t>回凉间内存放风干产品，无标识，管理也没有明确；</w:t>
            </w:r>
          </w:p>
          <w:p>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cs="Times New Roman"/>
                <w:color w:val="000000"/>
                <w:sz w:val="21"/>
                <w:szCs w:val="21"/>
              </w:rPr>
            </w:pPr>
            <w:r>
              <w:rPr>
                <w:rFonts w:hint="eastAsia" w:cs="Times New Roman"/>
                <w:lang w:val="en-US" w:eastAsia="zh-CN"/>
              </w:rPr>
              <w:t>7）</w:t>
            </w:r>
            <w:r>
              <w:rPr>
                <w:rFonts w:hint="default" w:ascii="Times New Roman" w:hAnsi="Times New Roman" w:cs="Times New Roman"/>
              </w:rPr>
              <w:t>外包装进入</w:t>
            </w:r>
            <w:r>
              <w:rPr>
                <w:rFonts w:hint="default" w:ascii="Times New Roman" w:hAnsi="Times New Roman" w:cs="Times New Roman"/>
                <w:lang w:val="en-US" w:eastAsia="zh-CN"/>
              </w:rPr>
              <w:t>内包</w:t>
            </w:r>
            <w:r>
              <w:rPr>
                <w:rFonts w:hint="default" w:ascii="Times New Roman" w:hAnsi="Times New Roman" w:cs="Times New Roman"/>
              </w:rPr>
              <w:t>车间</w:t>
            </w:r>
            <w:r>
              <w:rPr>
                <w:rFonts w:hint="default" w:ascii="Times New Roman" w:hAnsi="Times New Roman" w:cs="Times New Roman"/>
                <w:lang w:eastAsia="zh-CN"/>
              </w:rPr>
              <w:t>，</w:t>
            </w:r>
            <w:r>
              <w:rPr>
                <w:rFonts w:hint="default" w:ascii="Times New Roman" w:hAnsi="Times New Roman" w:cs="Times New Roman"/>
                <w:lang w:val="en-US" w:eastAsia="zh-CN"/>
              </w:rPr>
              <w:t>存在交叉污染的风险</w:t>
            </w:r>
            <w:r>
              <w:rPr>
                <w:rFonts w:hint="default" w:ascii="Times New Roman" w:hAnsi="Times New Roman" w:cs="Times New Roman"/>
              </w:rPr>
              <w:t>；</w:t>
            </w:r>
          </w:p>
        </w:tc>
        <w:tc>
          <w:tcPr>
            <w:tcW w:w="1971"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ind w:right="600" w:right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HACCP（V1.0）</w:t>
            </w:r>
          </w:p>
          <w:p>
            <w:pPr>
              <w:pStyle w:val="6"/>
              <w:keepNext w:val="0"/>
              <w:keepLines w:val="0"/>
              <w:pageBreakBefore w:val="0"/>
              <w:widowControl w:val="0"/>
              <w:pBdr>
                <w:bottom w:val="none" w:color="auto" w:sz="0" w:space="0"/>
              </w:pBdr>
              <w:kinsoku/>
              <w:wordWrap/>
              <w:overflowPunct/>
              <w:topLinePunct w:val="0"/>
              <w:autoSpaceDE/>
              <w:autoSpaceDN/>
              <w:bidi w:val="0"/>
              <w:adjustRightInd/>
              <w:ind w:right="600" w:rightChars="0"/>
              <w:jc w:val="center"/>
              <w:textAlignment w:val="auto"/>
              <w:rPr>
                <w:rFonts w:hint="default" w:ascii="Times New Roman" w:hAnsi="Times New Roman" w:cs="Times New Roman"/>
                <w:color w:val="000000"/>
                <w:sz w:val="21"/>
                <w:szCs w:val="21"/>
                <w:lang w:val="en-US" w:eastAsia="zh-CN"/>
              </w:rPr>
            </w:pPr>
          </w:p>
          <w:p>
            <w:pPr>
              <w:pStyle w:val="6"/>
              <w:keepNext w:val="0"/>
              <w:keepLines w:val="0"/>
              <w:pageBreakBefore w:val="0"/>
              <w:widowControl w:val="0"/>
              <w:pBdr>
                <w:bottom w:val="none" w:color="auto" w:sz="0" w:space="0"/>
              </w:pBdr>
              <w:kinsoku/>
              <w:wordWrap/>
              <w:overflowPunct/>
              <w:topLinePunct w:val="0"/>
              <w:autoSpaceDE/>
              <w:autoSpaceDN/>
              <w:bidi w:val="0"/>
              <w:adjustRightInd/>
              <w:ind w:right="600" w:right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GB/T19001-2016</w:t>
            </w:r>
          </w:p>
        </w:tc>
        <w:tc>
          <w:tcPr>
            <w:tcW w:w="1322"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ind w:right="600" w:right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3.3</w:t>
            </w:r>
          </w:p>
          <w:p>
            <w:pPr>
              <w:pStyle w:val="6"/>
              <w:keepNext w:val="0"/>
              <w:keepLines w:val="0"/>
              <w:pageBreakBefore w:val="0"/>
              <w:widowControl w:val="0"/>
              <w:pBdr>
                <w:bottom w:val="none" w:color="auto" w:sz="0" w:space="0"/>
              </w:pBdr>
              <w:kinsoku/>
              <w:wordWrap/>
              <w:overflowPunct/>
              <w:topLinePunct w:val="0"/>
              <w:autoSpaceDE/>
              <w:autoSpaceDN/>
              <w:bidi w:val="0"/>
              <w:adjustRightInd/>
              <w:ind w:right="600" w:rightChars="0"/>
              <w:jc w:val="both"/>
              <w:textAlignment w:val="auto"/>
              <w:rPr>
                <w:rFonts w:hint="default" w:ascii="Times New Roman" w:hAnsi="Times New Roman" w:cs="Times New Roman"/>
                <w:color w:val="000000"/>
                <w:sz w:val="21"/>
                <w:szCs w:val="21"/>
                <w:lang w:val="en-US" w:eastAsia="zh-CN"/>
              </w:rPr>
            </w:pPr>
          </w:p>
          <w:p>
            <w:pPr>
              <w:pStyle w:val="6"/>
              <w:keepNext w:val="0"/>
              <w:keepLines w:val="0"/>
              <w:pageBreakBefore w:val="0"/>
              <w:widowControl w:val="0"/>
              <w:pBdr>
                <w:bottom w:val="none" w:color="auto" w:sz="0" w:space="0"/>
              </w:pBdr>
              <w:kinsoku/>
              <w:wordWrap/>
              <w:overflowPunct/>
              <w:topLinePunct w:val="0"/>
              <w:autoSpaceDE/>
              <w:autoSpaceDN/>
              <w:bidi w:val="0"/>
              <w:adjustRightInd/>
              <w:ind w:right="600" w:right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7</w:t>
            </w:r>
            <w:r>
              <w:rPr>
                <w:rFonts w:hint="eastAsia" w:ascii="Times New Roman" w:hAnsi="Times New Roman" w:cs="Times New Roman"/>
                <w:color w:val="000000"/>
                <w:sz w:val="21"/>
                <w:szCs w:val="21"/>
                <w:lang w:val="en-US" w:eastAsia="zh-CN"/>
              </w:rPr>
              <w:t>.</w:t>
            </w:r>
            <w:r>
              <w:rPr>
                <w:rFonts w:hint="default" w:ascii="Times New Roman" w:hAnsi="Times New Roman" w:cs="Times New Roman"/>
                <w:color w:val="000000"/>
                <w:sz w:val="21"/>
                <w:szCs w:val="21"/>
                <w:lang w:val="en-US" w:eastAsia="zh-CN"/>
              </w:rPr>
              <w:t>1.3</w:t>
            </w:r>
          </w:p>
        </w:tc>
        <w:tc>
          <w:tcPr>
            <w:tcW w:w="749"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ind w:right="600" w:rightChars="0"/>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6" w:hRule="atLeast"/>
        </w:trPr>
        <w:tc>
          <w:tcPr>
            <w:tcW w:w="708"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ind w:right="600"/>
              <w:jc w:val="both"/>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3</w:t>
            </w:r>
          </w:p>
        </w:tc>
        <w:tc>
          <w:tcPr>
            <w:tcW w:w="5378" w:type="dxa"/>
            <w:gridSpan w:val="2"/>
            <w:vAlign w:val="center"/>
          </w:tcPr>
          <w:p>
            <w:pPr>
              <w:pStyle w:val="6"/>
              <w:keepNext w:val="0"/>
              <w:keepLines w:val="0"/>
              <w:pageBreakBefore w:val="0"/>
              <w:widowControl w:val="0"/>
              <w:pBdr>
                <w:bottom w:val="none" w:color="auto" w:sz="0" w:space="0"/>
              </w:pBdr>
              <w:tabs>
                <w:tab w:val="center" w:pos="5737"/>
                <w:tab w:val="clear" w:pos="4153"/>
              </w:tabs>
              <w:kinsoku/>
              <w:wordWrap/>
              <w:overflowPunct/>
              <w:topLinePunct w:val="0"/>
              <w:autoSpaceDE/>
              <w:autoSpaceDN/>
              <w:bidi w:val="0"/>
              <w:adjustRightInd/>
              <w:spacing w:line="360" w:lineRule="auto"/>
              <w:jc w:val="both"/>
              <w:textAlignment w:val="auto"/>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w:t>
            </w:r>
            <w:r>
              <w:rPr>
                <w:rFonts w:hint="default" w:ascii="Times New Roman" w:hAnsi="Times New Roman" w:cs="Times New Roman"/>
                <w:color w:val="000000"/>
                <w:sz w:val="21"/>
                <w:szCs w:val="21"/>
                <w:lang w:val="en-US" w:eastAsia="zh-CN"/>
              </w:rPr>
              <w:t>现场有少量蚊蝇，建议评估虫害防控措施的有效性</w:t>
            </w:r>
          </w:p>
          <w:p>
            <w:pPr>
              <w:pStyle w:val="6"/>
              <w:keepNext w:val="0"/>
              <w:keepLines w:val="0"/>
              <w:pageBreakBefore w:val="0"/>
              <w:widowControl w:val="0"/>
              <w:pBdr>
                <w:bottom w:val="none" w:color="auto" w:sz="0" w:space="0"/>
              </w:pBdr>
              <w:tabs>
                <w:tab w:val="center" w:pos="5737"/>
                <w:tab w:val="clear" w:pos="4153"/>
              </w:tabs>
              <w:kinsoku/>
              <w:wordWrap/>
              <w:overflowPunct/>
              <w:topLinePunct w:val="0"/>
              <w:autoSpaceDE/>
              <w:autoSpaceDN/>
              <w:bidi w:val="0"/>
              <w:adjustRightInd/>
              <w:spacing w:line="360" w:lineRule="auto"/>
              <w:jc w:val="both"/>
              <w:textAlignment w:val="auto"/>
              <w:rPr>
                <w:rFonts w:hint="default" w:ascii="Times New Roman" w:hAnsi="Times New Roman" w:cs="Times New Roman"/>
                <w:color w:val="000000"/>
                <w:sz w:val="21"/>
                <w:szCs w:val="21"/>
                <w:lang w:val="en-US" w:eastAsia="zh-CN"/>
              </w:rPr>
            </w:pPr>
            <w:r>
              <w:rPr>
                <w:rFonts w:hint="eastAsia" w:ascii="Times New Roman" w:hAnsi="Times New Roman" w:cs="Times New Roman"/>
                <w:sz w:val="21"/>
                <w:szCs w:val="21"/>
                <w:lang w:val="en-US" w:eastAsia="zh-CN"/>
              </w:rPr>
              <w:t>2)</w:t>
            </w:r>
            <w:r>
              <w:rPr>
                <w:rFonts w:hint="default" w:ascii="Times New Roman" w:hAnsi="Times New Roman" w:cs="Times New Roman"/>
                <w:sz w:val="21"/>
                <w:szCs w:val="21"/>
                <w:lang w:val="en-US" w:eastAsia="zh-CN"/>
              </w:rPr>
              <w:t>水房间有未使用的设备、柜子等杂物；</w:t>
            </w:r>
          </w:p>
        </w:tc>
        <w:tc>
          <w:tcPr>
            <w:tcW w:w="1971"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ind w:right="600" w:right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HACCP（V1.0）</w:t>
            </w:r>
          </w:p>
        </w:tc>
        <w:tc>
          <w:tcPr>
            <w:tcW w:w="1322"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ind w:right="600" w:right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3.3</w:t>
            </w:r>
          </w:p>
        </w:tc>
        <w:tc>
          <w:tcPr>
            <w:tcW w:w="749"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ind w:right="600" w:rightChars="0"/>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3" w:hRule="atLeast"/>
        </w:trPr>
        <w:tc>
          <w:tcPr>
            <w:tcW w:w="708" w:type="dxa"/>
            <w:vAlign w:val="center"/>
          </w:tcPr>
          <w:p>
            <w:pPr>
              <w:pStyle w:val="6"/>
              <w:pBdr>
                <w:bottom w:val="none" w:color="auto" w:sz="0" w:space="0"/>
              </w:pBdr>
              <w:ind w:right="600"/>
              <w:jc w:val="both"/>
              <w:rPr>
                <w:rFonts w:ascii="宋体"/>
                <w:color w:val="000000"/>
                <w:sz w:val="21"/>
                <w:szCs w:val="21"/>
              </w:rPr>
            </w:pPr>
          </w:p>
        </w:tc>
        <w:tc>
          <w:tcPr>
            <w:tcW w:w="5378" w:type="dxa"/>
            <w:gridSpan w:val="2"/>
            <w:vAlign w:val="center"/>
          </w:tcPr>
          <w:p>
            <w:pPr>
              <w:rPr>
                <w:rFonts w:hint="eastAsia" w:eastAsia="宋体"/>
                <w:color w:val="000000"/>
                <w:sz w:val="21"/>
                <w:szCs w:val="21"/>
                <w:lang w:val="en-US" w:eastAsia="zh-CN"/>
              </w:rPr>
            </w:pPr>
          </w:p>
        </w:tc>
        <w:tc>
          <w:tcPr>
            <w:tcW w:w="1971" w:type="dxa"/>
            <w:vAlign w:val="center"/>
          </w:tcPr>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p>
        </w:tc>
        <w:tc>
          <w:tcPr>
            <w:tcW w:w="1322" w:type="dxa"/>
            <w:vAlign w:val="center"/>
          </w:tcPr>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p>
        </w:tc>
        <w:tc>
          <w:tcPr>
            <w:tcW w:w="749" w:type="dxa"/>
            <w:vAlign w:val="center"/>
          </w:tcPr>
          <w:p>
            <w:pPr>
              <w:pStyle w:val="6"/>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31" w:hRule="atLeast"/>
        </w:trPr>
        <w:tc>
          <w:tcPr>
            <w:tcW w:w="708" w:type="dxa"/>
            <w:vAlign w:val="center"/>
          </w:tcPr>
          <w:p>
            <w:pPr>
              <w:pStyle w:val="6"/>
              <w:pBdr>
                <w:bottom w:val="none" w:color="auto" w:sz="0" w:space="0"/>
              </w:pBdr>
              <w:ind w:right="600"/>
              <w:jc w:val="both"/>
              <w:rPr>
                <w:rFonts w:ascii="宋体"/>
                <w:color w:val="000000"/>
                <w:sz w:val="21"/>
                <w:szCs w:val="21"/>
              </w:rPr>
            </w:pPr>
          </w:p>
        </w:tc>
        <w:tc>
          <w:tcPr>
            <w:tcW w:w="5378"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971" w:type="dxa"/>
            <w:vAlign w:val="center"/>
          </w:tcPr>
          <w:p>
            <w:pPr>
              <w:pStyle w:val="6"/>
              <w:pBdr>
                <w:bottom w:val="none" w:color="auto" w:sz="0" w:space="0"/>
              </w:pBdr>
              <w:ind w:right="600"/>
              <w:jc w:val="both"/>
              <w:rPr>
                <w:color w:val="000000"/>
                <w:sz w:val="21"/>
                <w:szCs w:val="21"/>
              </w:rPr>
            </w:pPr>
          </w:p>
        </w:tc>
        <w:tc>
          <w:tcPr>
            <w:tcW w:w="1322" w:type="dxa"/>
            <w:vAlign w:val="center"/>
          </w:tcPr>
          <w:p>
            <w:pPr>
              <w:pStyle w:val="6"/>
              <w:pBdr>
                <w:bottom w:val="none" w:color="auto" w:sz="0" w:space="0"/>
              </w:pBdr>
              <w:ind w:right="600"/>
              <w:jc w:val="both"/>
              <w:rPr>
                <w:color w:val="000000"/>
                <w:sz w:val="21"/>
                <w:szCs w:val="21"/>
              </w:rPr>
            </w:pPr>
          </w:p>
        </w:tc>
        <w:tc>
          <w:tcPr>
            <w:tcW w:w="749"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肖新龙</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2022  </w:t>
            </w:r>
            <w:r>
              <w:rPr>
                <w:rFonts w:hint="eastAsia"/>
                <w:b/>
                <w:color w:val="000000"/>
                <w:szCs w:val="21"/>
              </w:rPr>
              <w:t>年</w:t>
            </w:r>
            <w:r>
              <w:rPr>
                <w:rFonts w:hint="eastAsia"/>
                <w:b/>
                <w:color w:val="000000"/>
                <w:szCs w:val="21"/>
                <w:lang w:val="en-US" w:eastAsia="zh-CN"/>
              </w:rPr>
              <w:t xml:space="preserve">  6 </w:t>
            </w:r>
            <w:r>
              <w:rPr>
                <w:rFonts w:hint="eastAsia"/>
                <w:b/>
                <w:color w:val="000000"/>
                <w:szCs w:val="21"/>
              </w:rPr>
              <w:t>月</w:t>
            </w:r>
            <w:r>
              <w:rPr>
                <w:rFonts w:hint="eastAsia"/>
                <w:b/>
                <w:color w:val="000000"/>
                <w:szCs w:val="21"/>
                <w:lang w:val="en-US" w:eastAsia="zh-CN"/>
              </w:rPr>
              <w:t xml:space="preserve">  29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hint="default" w:ascii="宋体" w:eastAsia="宋体"/>
                <w:b/>
                <w:bCs/>
                <w:color w:val="000000"/>
                <w:spacing w:val="-8"/>
                <w:szCs w:val="21"/>
                <w:lang w:val="en-US" w:eastAsia="zh-CN"/>
              </w:rPr>
            </w:pPr>
            <w:r>
              <w:rPr>
                <w:rFonts w:hint="eastAsia" w:ascii="宋体"/>
                <w:b/>
                <w:bCs/>
                <w:color w:val="000000"/>
                <w:spacing w:val="-8"/>
                <w:szCs w:val="21"/>
                <w:highlight w:val="cyan"/>
                <w:lang w:val="en-US" w:eastAsia="zh-CN"/>
              </w:rPr>
              <w:t>见签字盖章扫描件</w:t>
            </w:r>
          </w:p>
        </w:tc>
      </w:tr>
    </w:tbl>
    <w:p>
      <w:pPr>
        <w:snapToGrid w:val="0"/>
        <w:spacing w:line="400" w:lineRule="exact"/>
        <w:rPr>
          <w:rFonts w:ascii="宋体"/>
          <w:b/>
          <w:color w:val="000000"/>
          <w:szCs w:val="21"/>
        </w:rPr>
      </w:pPr>
      <w:bookmarkStart w:id="36" w:name="_GoBack"/>
      <w:bookmarkEnd w:id="36"/>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DM3N2UwYzRjODcyYjBmZWI4OGFkMDIyNTk1M2M5ZTMifQ=="/>
  </w:docVars>
  <w:rsids>
    <w:rsidRoot w:val="00000000"/>
    <w:rsid w:val="2D1317A1"/>
    <w:rsid w:val="44A346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肖新龙</cp:lastModifiedBy>
  <dcterms:modified xsi:type="dcterms:W3CDTF">2022-07-10T14:44:49Z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2052-11.1.0.11830</vt:lpwstr>
  </property>
</Properties>
</file>