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b/>
          <w:sz w:val="22"/>
          <w:szCs w:val="22"/>
        </w:rPr>
        <w:drawing>
          <wp:anchor distT="0" distB="0" distL="114300" distR="114300" simplePos="0" relativeHeight="251659264" behindDoc="0" locked="0" layoutInCell="1" allowOverlap="1">
            <wp:simplePos x="0" y="0"/>
            <wp:positionH relativeFrom="column">
              <wp:posOffset>-393700</wp:posOffset>
            </wp:positionH>
            <wp:positionV relativeFrom="paragraph">
              <wp:posOffset>-647065</wp:posOffset>
            </wp:positionV>
            <wp:extent cx="7214870" cy="10566400"/>
            <wp:effectExtent l="0" t="0" r="11430" b="0"/>
            <wp:wrapNone/>
            <wp:docPr id="1" name="图片 1" descr="扫描全能王 2022-02-26 15.3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2-26 15.33_7"/>
                    <pic:cNvPicPr>
                      <a:picLocks noChangeAspect="1"/>
                    </pic:cNvPicPr>
                  </pic:nvPicPr>
                  <pic:blipFill>
                    <a:blip r:embed="rId6"/>
                    <a:stretch>
                      <a:fillRect/>
                    </a:stretch>
                  </pic:blipFill>
                  <pic:spPr>
                    <a:xfrm>
                      <a:off x="0" y="0"/>
                      <a:ext cx="7214870" cy="10566400"/>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沧州安百电力器材有限公司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0094-2022-QEO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lang w:val="de-DE"/>
              </w:rPr>
              <w:t>李俐</w:t>
            </w:r>
          </w:p>
        </w:tc>
        <w:tc>
          <w:tcPr>
            <w:tcW w:w="1184" w:type="dxa"/>
            <w:vAlign w:val="center"/>
          </w:tcPr>
          <w:p>
            <w:pPr>
              <w:jc w:val="center"/>
              <w:rPr>
                <w:sz w:val="22"/>
                <w:szCs w:val="22"/>
                <w:highlight w:val="yellow"/>
              </w:rPr>
            </w:pPr>
            <w:r>
              <w:rPr>
                <w:sz w:val="20"/>
              </w:rPr>
              <w:t>组长</w:t>
            </w:r>
          </w:p>
        </w:tc>
        <w:tc>
          <w:tcPr>
            <w:tcW w:w="5595" w:type="dxa"/>
            <w:gridSpan w:val="3"/>
            <w:vAlign w:val="center"/>
          </w:tcPr>
          <w:p>
            <w:pPr>
              <w:ind w:firstLine="400" w:firstLineChars="200"/>
              <w:jc w:val="left"/>
              <w:rPr>
                <w:sz w:val="20"/>
                <w:lang w:val="de-DE"/>
              </w:rPr>
            </w:pPr>
            <w:r>
              <w:rPr>
                <w:sz w:val="20"/>
                <w:lang w:val="de-DE"/>
              </w:rPr>
              <w:t>2021-N1QMS-2222792</w:t>
            </w:r>
          </w:p>
          <w:p>
            <w:pPr>
              <w:ind w:firstLine="400" w:firstLineChars="200"/>
              <w:jc w:val="left"/>
              <w:rPr>
                <w:sz w:val="20"/>
                <w:lang w:val="de-DE"/>
              </w:rPr>
            </w:pPr>
            <w:r>
              <w:rPr>
                <w:sz w:val="20"/>
                <w:lang w:val="de-DE"/>
              </w:rPr>
              <w:t>2021-N1EMS-2222792</w:t>
            </w:r>
          </w:p>
          <w:p>
            <w:pPr>
              <w:ind w:firstLine="400" w:firstLineChars="200"/>
              <w:jc w:val="left"/>
              <w:rPr>
                <w:sz w:val="22"/>
                <w:szCs w:val="22"/>
                <w:highlight w:val="yellow"/>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lang w:val="de-DE"/>
              </w:rPr>
              <w:t>张星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ind w:firstLine="400" w:firstLineChars="200"/>
              <w:jc w:val="left"/>
              <w:rPr>
                <w:sz w:val="20"/>
                <w:lang w:val="de-DE"/>
              </w:rPr>
            </w:pPr>
            <w:r>
              <w:rPr>
                <w:sz w:val="20"/>
                <w:lang w:val="de-DE"/>
              </w:rPr>
              <w:t>2020-N1QMS-1263722</w:t>
            </w:r>
          </w:p>
          <w:p>
            <w:pPr>
              <w:ind w:firstLine="400" w:firstLineChars="200"/>
              <w:jc w:val="left"/>
              <w:rPr>
                <w:b/>
                <w:sz w:val="22"/>
                <w:szCs w:val="22"/>
                <w:highlight w:val="yellow"/>
              </w:rPr>
            </w:pPr>
            <w:r>
              <w:rPr>
                <w:sz w:val="20"/>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lang w:val="de-DE"/>
              </w:rPr>
              <w:t>余家龙</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ind w:firstLine="400" w:firstLineChars="200"/>
              <w:jc w:val="left"/>
              <w:rPr>
                <w:sz w:val="20"/>
                <w:lang w:val="de-DE"/>
              </w:rPr>
            </w:pPr>
            <w:r>
              <w:rPr>
                <w:sz w:val="20"/>
                <w:lang w:val="de-DE"/>
              </w:rPr>
              <w:t>2020-N1QMS-1262293</w:t>
            </w:r>
          </w:p>
          <w:p>
            <w:pPr>
              <w:ind w:firstLine="400" w:firstLineChars="200"/>
              <w:jc w:val="left"/>
              <w:rPr>
                <w:sz w:val="20"/>
                <w:lang w:val="de-DE"/>
              </w:rPr>
            </w:pPr>
            <w:r>
              <w:rPr>
                <w:sz w:val="20"/>
                <w:lang w:val="de-DE"/>
              </w:rPr>
              <w:t>2020-N1EMS-1262293</w:t>
            </w:r>
          </w:p>
          <w:p>
            <w:pPr>
              <w:ind w:firstLine="400" w:firstLineChars="200"/>
              <w:jc w:val="left"/>
              <w:rPr>
                <w:b/>
                <w:sz w:val="22"/>
                <w:szCs w:val="22"/>
                <w:highlight w:val="yellow"/>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b w:val="0"/>
                <w:bCs/>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Times New Roman" w:hAnsi="Times New Roman" w:eastAsia="宋体" w:cs="Times New Roman"/>
                <w:b w:val="0"/>
                <w:bCs/>
                <w:sz w:val="22"/>
                <w:szCs w:val="22"/>
                <w:lang w:val="en-US" w:eastAsia="zh-CN"/>
              </w:rPr>
              <w:t>2022.2.25</w:t>
            </w:r>
          </w:p>
          <w:p>
            <w:pPr>
              <w:snapToGrid w:val="0"/>
              <w:spacing w:line="276" w:lineRule="auto"/>
              <w:jc w:val="left"/>
              <w:rPr>
                <w:b w:val="0"/>
                <w:bCs/>
                <w:sz w:val="20"/>
              </w:rPr>
            </w:pPr>
            <w:r>
              <w:drawing>
                <wp:anchor distT="0" distB="0" distL="114300" distR="114300" simplePos="0" relativeHeight="251660288" behindDoc="0" locked="0" layoutInCell="1" allowOverlap="1">
                  <wp:simplePos x="0" y="0"/>
                  <wp:positionH relativeFrom="column">
                    <wp:posOffset>1182370</wp:posOffset>
                  </wp:positionH>
                  <wp:positionV relativeFrom="paragraph">
                    <wp:posOffset>34925</wp:posOffset>
                  </wp:positionV>
                  <wp:extent cx="680720" cy="172085"/>
                  <wp:effectExtent l="0" t="0" r="5080" b="571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80720" cy="172085"/>
                          </a:xfrm>
                          <a:prstGeom prst="rect">
                            <a:avLst/>
                          </a:prstGeom>
                          <a:noFill/>
                          <a:ln>
                            <a:noFill/>
                          </a:ln>
                        </pic:spPr>
                      </pic:pic>
                    </a:graphicData>
                  </a:graphic>
                </wp:anchor>
              </w:drawing>
            </w:r>
            <w:r>
              <w:rPr>
                <w:b w:val="0"/>
                <w:bCs/>
                <w:sz w:val="22"/>
                <w:szCs w:val="22"/>
              </w:rPr>
              <w:t>2</w:t>
            </w:r>
            <w:r>
              <w:rPr>
                <w:rFonts w:hint="eastAsia"/>
                <w:b w:val="0"/>
                <w:bCs/>
                <w:sz w:val="22"/>
                <w:szCs w:val="22"/>
              </w:rPr>
              <w:t>、</w:t>
            </w:r>
            <w:r>
              <w:rPr>
                <w:rFonts w:hint="eastAsia"/>
                <w:b/>
                <w:bCs w:val="0"/>
                <w:sz w:val="22"/>
                <w:szCs w:val="22"/>
              </w:rPr>
              <w:t>审核结束日期</w:t>
            </w:r>
            <w:r>
              <w:rPr>
                <w:rFonts w:hint="eastAsia"/>
                <w:b/>
                <w:bCs w:val="0"/>
                <w:sz w:val="20"/>
              </w:rPr>
              <w:t>：</w:t>
            </w:r>
            <w:r>
              <w:rPr>
                <w:rFonts w:hint="eastAsia" w:ascii="Times New Roman" w:hAnsi="Times New Roman" w:eastAsia="宋体" w:cs="Times New Roman"/>
                <w:b w:val="0"/>
                <w:bCs/>
                <w:sz w:val="22"/>
                <w:szCs w:val="22"/>
                <w:lang w:val="en-US" w:eastAsia="zh-CN"/>
              </w:rPr>
              <w:t>2022.2.2</w:t>
            </w:r>
            <w:r>
              <w:rPr>
                <w:rFonts w:hint="eastAsia" w:cs="Times New Roman"/>
                <w:b w:val="0"/>
                <w:bCs/>
                <w:sz w:val="22"/>
                <w:szCs w:val="22"/>
                <w:lang w:val="en-US" w:eastAsia="zh-CN"/>
              </w:rPr>
              <w:t>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3A0A1A"/>
    <w:rsid w:val="30961035"/>
    <w:rsid w:val="5EC46E9C"/>
    <w:rsid w:val="6CAF13B5"/>
    <w:rsid w:val="75D12C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541</Words>
  <Characters>834</Characters>
  <Lines>5</Lines>
  <Paragraphs>1</Paragraphs>
  <TotalTime>7</TotalTime>
  <ScaleCrop>false</ScaleCrop>
  <LinksUpToDate>false</LinksUpToDate>
  <CharactersWithSpaces>859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2022-03-02T01:47:31Z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