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-1356995</wp:posOffset>
            </wp:positionH>
            <wp:positionV relativeFrom="paragraph">
              <wp:posOffset>-960755</wp:posOffset>
            </wp:positionV>
            <wp:extent cx="8248015" cy="11473815"/>
            <wp:effectExtent l="0" t="0" r="6985" b="6985"/>
            <wp:wrapNone/>
            <wp:docPr id="1" name="图片 1" descr="扫描全能王 2022-02-18 10.08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2-18 10.08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48015" cy="1147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0106-2022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江苏恩泰照明集团有限公司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汤安明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在生产部检查时发现使用的编号为008型号为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0-5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m的钢卷尺未进入测量设备台账。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eastAsia="宋体" w:cs="宋体"/>
                <w:szCs w:val="21"/>
                <w:u w:val="none"/>
                <w:lang w:val="en-US" w:eastAsia="zh-CN"/>
              </w:rPr>
              <w:t>GB/T19022-2002标准</w:t>
            </w:r>
            <w:r>
              <w:rPr>
                <w:rFonts w:hint="eastAsia" w:ascii="宋体" w:hAnsi="宋体"/>
                <w:szCs w:val="21"/>
                <w:u w:val="none"/>
              </w:rPr>
              <w:t>6.3.1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2022.02.18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48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立即对车间使用的测量设备进行检查让其全部进入台账管理。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2022.02.18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520" w:firstLineChars="1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2022.02.18</w:t>
            </w:r>
          </w:p>
        </w:tc>
      </w:tr>
    </w:tbl>
    <w:p>
      <w:pPr>
        <w:jc w:val="right"/>
        <w:rPr>
          <w:rFonts w:hint="eastAsia" w:ascii="宋体" w:hAnsi="宋体" w:eastAsia="宋体" w:cs="宋体"/>
        </w:rPr>
      </w:pPr>
      <w:r>
        <w:rPr>
          <w:rFonts w:hint="eastAsia"/>
        </w:rPr>
        <w:t>可另附页</w:t>
      </w:r>
      <w:r>
        <w:rPr>
          <w:rFonts w:hint="eastAsia" w:ascii="宋体" w:hAnsi="宋体" w:eastAsia="宋体" w:cs="宋体"/>
        </w:rPr>
        <w:t>√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4.25pt;margin-top:0pt;height:0.05pt;width:47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1839FD"/>
    <w:rsid w:val="29CF1D88"/>
    <w:rsid w:val="3F08456F"/>
    <w:rsid w:val="5B682B6F"/>
    <w:rsid w:val="79715A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2</TotalTime>
  <ScaleCrop>false</ScaleCrop>
  <LinksUpToDate>false</LinksUpToDate>
  <CharactersWithSpaces>335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2022-02-18T02:37:45Z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8BFC0B2FF10143F5B76F1C328BBBB3F9</vt:lpwstr>
  </property>
</Properties>
</file>