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836"/>
        <w:gridCol w:w="1528"/>
        <w:gridCol w:w="86"/>
        <w:gridCol w:w="1004"/>
        <w:gridCol w:w="934"/>
        <w:gridCol w:w="999"/>
        <w:gridCol w:w="19"/>
        <w:gridCol w:w="696"/>
        <w:gridCol w:w="689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丽水市新时代教育印刷有限公司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浙江丽水市水阁工业园区清波路6号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浙江丽水市水阁工业园区清波路6号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唐俊乾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18057866052</w:t>
            </w:r>
            <w:bookmarkEnd w:id="4"/>
          </w:p>
        </w:tc>
        <w:tc>
          <w:tcPr>
            <w:tcW w:w="69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709635901@qq.com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69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0110-2021-QEO-2022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6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笔记本电脑 □录像机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1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756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Q：作业本和平装书的设计、生产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E：作业本和平装书的设计、生产所涉及场所的相关环境管理活动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O：作业本和平装书的设计、生产所涉及场所的相关职业健康安全管理活动</w:t>
            </w:r>
            <w:bookmarkEnd w:id="20"/>
          </w:p>
        </w:tc>
        <w:tc>
          <w:tcPr>
            <w:tcW w:w="69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Q：09.01.02;09.01.04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E：09.01.02;09.01.04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O：09.01.02;09.01.04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2022年02月18日 上午至2022年02月19日 上午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1.5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1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38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林兵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61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2021-N1QMS-5059501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2020-N1EMS-3059501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2019-N1OHSMS-2059501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13588800890</w:t>
            </w:r>
          </w:p>
        </w:tc>
        <w:tc>
          <w:tcPr>
            <w:tcW w:w="103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王献华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61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2021-N1QMS-1244982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2021-N1EMS-1244982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2021-N1OHSMS-1244982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13758100841</w:t>
            </w:r>
          </w:p>
        </w:tc>
        <w:tc>
          <w:tcPr>
            <w:tcW w:w="103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华丹儿</w:t>
            </w:r>
            <w:r>
              <w:rPr>
                <w:rFonts w:hint="eastAsia"/>
                <w:sz w:val="20"/>
                <w:lang w:val="en-US" w:eastAsia="zh-CN"/>
              </w:rPr>
              <w:t>/C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61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杭州华星印务股份有限公司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Q:09.01.02,09.01.04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E:09.01.02,09.01.04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O:09.01.02,09.01.04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13575728709</w:t>
            </w:r>
          </w:p>
        </w:tc>
        <w:tc>
          <w:tcPr>
            <w:tcW w:w="103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18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933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4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3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3"/>
            <w:vAlign w:val="center"/>
          </w:tcPr>
          <w:p/>
        </w:tc>
        <w:tc>
          <w:tcPr>
            <w:tcW w:w="103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gridSpan w:val="2"/>
            <w:vAlign w:val="center"/>
          </w:tcPr>
          <w:p/>
        </w:tc>
        <w:tc>
          <w:tcPr>
            <w:tcW w:w="1404" w:type="dxa"/>
            <w:gridSpan w:val="3"/>
            <w:vAlign w:val="center"/>
          </w:tcPr>
          <w:p/>
        </w:tc>
        <w:tc>
          <w:tcPr>
            <w:tcW w:w="103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86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林兵</w:t>
            </w:r>
          </w:p>
        </w:tc>
        <w:tc>
          <w:tcPr>
            <w:tcW w:w="161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审核派遣人"/>
            <w:r>
              <w:rPr>
                <w:sz w:val="21"/>
                <w:szCs w:val="21"/>
              </w:rPr>
              <w:t>李永忠</w:t>
            </w:r>
            <w:bookmarkEnd w:id="31"/>
          </w:p>
        </w:tc>
        <w:tc>
          <w:tcPr>
            <w:tcW w:w="2403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038" w:type="dxa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86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13588800890</w:t>
            </w: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403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8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2022-2-17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2022-2-17</w:t>
            </w:r>
          </w:p>
        </w:tc>
        <w:tc>
          <w:tcPr>
            <w:tcW w:w="240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03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385"/>
        <w:gridCol w:w="865"/>
        <w:gridCol w:w="4067"/>
        <w:gridCol w:w="2093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3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0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0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8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2-18</w:t>
            </w:r>
          </w:p>
        </w:tc>
        <w:tc>
          <w:tcPr>
            <w:tcW w:w="1385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8:30~9:00</w:t>
            </w:r>
          </w:p>
        </w:tc>
        <w:tc>
          <w:tcPr>
            <w:tcW w:w="86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067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209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  <w:jc w:val="center"/>
        </w:trPr>
        <w:tc>
          <w:tcPr>
            <w:tcW w:w="8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2-18</w:t>
            </w:r>
          </w:p>
        </w:tc>
        <w:tc>
          <w:tcPr>
            <w:tcW w:w="1385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9:00~12:00</w:t>
            </w:r>
          </w:p>
        </w:tc>
        <w:tc>
          <w:tcPr>
            <w:tcW w:w="865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4067" w:type="dxa"/>
          </w:tcPr>
          <w:p>
            <w:pPr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组织环境理解、相关方需求和期望识别、管理体系范围、领导、方针和目标、岗位、职责和权限、风险和机遇措施、沟通、内审、管理评审、改进、</w:t>
            </w:r>
            <w:r>
              <w:rPr>
                <w:rFonts w:hint="eastAsia"/>
                <w:color w:val="000000"/>
                <w:sz w:val="21"/>
                <w:szCs w:val="21"/>
              </w:rPr>
              <w:t>国家/地方监督抽查情况；顾客满意、相关方投诉及处理情况；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证书使用</w:t>
            </w:r>
            <w:r>
              <w:rPr>
                <w:rFonts w:hint="eastAsia"/>
                <w:color w:val="000000"/>
                <w:sz w:val="21"/>
                <w:szCs w:val="21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初审不符合验证；</w:t>
            </w:r>
            <w:r>
              <w:rPr>
                <w:rFonts w:hint="eastAsia"/>
                <w:color w:val="000000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2093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QE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O:4.1/4.2/4.3 /4.4/5.1/5.2/5.3/6.1/6./6.3/7.1.1/7.4/9.2/9.3/10.1/10.3 /</w:t>
            </w:r>
          </w:p>
        </w:tc>
        <w:tc>
          <w:tcPr>
            <w:tcW w:w="11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83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2-18</w:t>
            </w:r>
          </w:p>
        </w:tc>
        <w:tc>
          <w:tcPr>
            <w:tcW w:w="138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9:00~12:00</w:t>
            </w:r>
          </w:p>
        </w:tc>
        <w:tc>
          <w:tcPr>
            <w:tcW w:w="865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设计部</w:t>
            </w:r>
          </w:p>
        </w:tc>
        <w:tc>
          <w:tcPr>
            <w:tcW w:w="4067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部门岗位职责、目标、沟通交流、测量设备管理、质量过程策划、设计开发、部门环境因素/危险源识别、措施策划、运行策划和控制、应急准备和响应</w:t>
            </w:r>
          </w:p>
        </w:tc>
        <w:tc>
          <w:tcPr>
            <w:tcW w:w="2093" w:type="dxa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QEO:5.3/6.2/7.4</w:t>
            </w:r>
          </w:p>
          <w:p>
            <w:pPr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Q:7.1.5/8.1/8.3/8.6/8.7/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EO: 6.1.2/6.1.4/8.1/8.2/</w:t>
            </w:r>
          </w:p>
        </w:tc>
        <w:tc>
          <w:tcPr>
            <w:tcW w:w="11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83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2-18</w:t>
            </w:r>
          </w:p>
        </w:tc>
        <w:tc>
          <w:tcPr>
            <w:tcW w:w="138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12:00~13:30</w:t>
            </w:r>
          </w:p>
        </w:tc>
        <w:tc>
          <w:tcPr>
            <w:tcW w:w="7025" w:type="dxa"/>
            <w:gridSpan w:val="3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午餐、午休</w:t>
            </w:r>
          </w:p>
        </w:tc>
        <w:tc>
          <w:tcPr>
            <w:tcW w:w="11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8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2-18</w:t>
            </w:r>
          </w:p>
        </w:tc>
        <w:tc>
          <w:tcPr>
            <w:tcW w:w="1385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13:30~17:30</w:t>
            </w:r>
          </w:p>
        </w:tc>
        <w:tc>
          <w:tcPr>
            <w:tcW w:w="865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人事行政部/财务部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67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岗位、目标考核、人员能力、意识和培训、知识识别管理、文件管理、分析评价、环境因素/危险源识别及其管理措施、运行策划和控制、合规性评价、应急准备和响应</w:t>
            </w:r>
          </w:p>
        </w:tc>
        <w:tc>
          <w:tcPr>
            <w:tcW w:w="2093" w:type="dxa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Q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/E/O: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5.3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1"/>
                <w:szCs w:val="21"/>
              </w:rPr>
              <w:t>7.5.1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1"/>
                <w:szCs w:val="21"/>
              </w:rPr>
              <w:t>7.5.2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1"/>
                <w:szCs w:val="21"/>
              </w:rPr>
              <w:t>7.5.3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/>
                <w:color w:val="000000"/>
                <w:sz w:val="21"/>
                <w:szCs w:val="21"/>
              </w:rPr>
              <w:t>6.2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1"/>
                <w:szCs w:val="21"/>
              </w:rPr>
              <w:t>7.1.2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1"/>
                <w:szCs w:val="21"/>
              </w:rPr>
              <w:t>7.1.6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1"/>
                <w:szCs w:val="21"/>
              </w:rPr>
              <w:t>9.1.1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1"/>
                <w:szCs w:val="21"/>
              </w:rPr>
              <w:t>9.1.3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u w:val="single"/>
              </w:rPr>
              <w:t xml:space="preserve">E/O: </w:t>
            </w:r>
            <w:r>
              <w:rPr>
                <w:rFonts w:hint="eastAsia"/>
                <w:color w:val="000000"/>
                <w:sz w:val="21"/>
                <w:szCs w:val="21"/>
                <w:u w:val="none"/>
              </w:rPr>
              <w:t>6.1.2</w:t>
            </w:r>
            <w:r>
              <w:rPr>
                <w:rFonts w:hint="eastAsia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1"/>
                <w:szCs w:val="21"/>
                <w:u w:val="none"/>
              </w:rPr>
              <w:t>6.1.4</w:t>
            </w:r>
            <w:r>
              <w:rPr>
                <w:rFonts w:hint="eastAsia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1"/>
                <w:szCs w:val="21"/>
                <w:u w:val="none"/>
              </w:rPr>
              <w:t>8.1</w:t>
            </w:r>
            <w:r>
              <w:rPr>
                <w:rFonts w:hint="eastAsia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1"/>
                <w:szCs w:val="21"/>
                <w:u w:val="none"/>
              </w:rPr>
              <w:t>8.</w:t>
            </w:r>
          </w:p>
        </w:tc>
        <w:tc>
          <w:tcPr>
            <w:tcW w:w="11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83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2-18</w:t>
            </w:r>
          </w:p>
        </w:tc>
        <w:tc>
          <w:tcPr>
            <w:tcW w:w="138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13:30~17:30</w:t>
            </w:r>
          </w:p>
        </w:tc>
        <w:tc>
          <w:tcPr>
            <w:tcW w:w="865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生产部（车间、仓库）</w:t>
            </w:r>
          </w:p>
        </w:tc>
        <w:tc>
          <w:tcPr>
            <w:tcW w:w="4067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部门岗位职责、目标、沟通交流、、生产过程控制、标识和可追溯性、产品防护、生产过程变更管理、部门环境因素/危险源识别、措施策划、运行策划和控制、应急准备和响应</w:t>
            </w:r>
          </w:p>
        </w:tc>
        <w:tc>
          <w:tcPr>
            <w:tcW w:w="2093" w:type="dxa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QEO:5.3/6.2/7.4</w:t>
            </w:r>
          </w:p>
          <w:p>
            <w:pPr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Q/8.5.1/8.5.2/8.5.3/8.5.4/8.5.5/9.1.3/10.2</w:t>
            </w:r>
          </w:p>
          <w:p>
            <w:pPr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EO: 6.1.2/6.1.4/8.1/8.2/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  <w:jc w:val="center"/>
        </w:trPr>
        <w:tc>
          <w:tcPr>
            <w:tcW w:w="8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2-19</w:t>
            </w:r>
          </w:p>
        </w:tc>
        <w:tc>
          <w:tcPr>
            <w:tcW w:w="1385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7:30~9:30</w:t>
            </w:r>
          </w:p>
        </w:tc>
        <w:tc>
          <w:tcPr>
            <w:tcW w:w="865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营销部</w:t>
            </w:r>
          </w:p>
        </w:tc>
        <w:tc>
          <w:tcPr>
            <w:tcW w:w="4067" w:type="dxa"/>
          </w:tcPr>
          <w:p>
            <w:pPr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部门岗门职责、部门目标完成情况、沟通、原材料采购、验收入库安排、产品服务要求、标识、顾客财产、交付后活动、顾客满意测评、环境因素/危险源识别、措施策划、运行策划和控制、应急准备和响应</w:t>
            </w:r>
          </w:p>
        </w:tc>
        <w:tc>
          <w:tcPr>
            <w:tcW w:w="2093" w:type="dxa"/>
          </w:tcPr>
          <w:p>
            <w:pPr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Q/E/O:5.3/6.2/7.4</w:t>
            </w:r>
          </w:p>
          <w:p>
            <w:pPr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Q:8.4/8.2/8.5.2/8.5.3/8.5.4/8.5.5/8.5.6/9.1.2</w:t>
            </w:r>
          </w:p>
          <w:p>
            <w:pPr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E/O :6.1.2/6.1.4/8.1/8.2</w:t>
            </w:r>
          </w:p>
        </w:tc>
        <w:tc>
          <w:tcPr>
            <w:tcW w:w="11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83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2-19</w:t>
            </w:r>
          </w:p>
        </w:tc>
        <w:tc>
          <w:tcPr>
            <w:tcW w:w="1385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7:30~9:30</w:t>
            </w:r>
          </w:p>
        </w:tc>
        <w:tc>
          <w:tcPr>
            <w:tcW w:w="865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人事行政部</w:t>
            </w:r>
          </w:p>
        </w:tc>
        <w:tc>
          <w:tcPr>
            <w:tcW w:w="4067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公司环境因素/危险源识别、措施策划、法规义务、法规评价</w:t>
            </w:r>
          </w:p>
        </w:tc>
        <w:tc>
          <w:tcPr>
            <w:tcW w:w="2093" w:type="dxa"/>
          </w:tcPr>
          <w:p>
            <w:pPr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EO: 6.1.2/6.1.4/6.1.3/9.1.1/9.1.2</w:t>
            </w:r>
          </w:p>
        </w:tc>
        <w:tc>
          <w:tcPr>
            <w:tcW w:w="11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3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2-19</w:t>
            </w:r>
          </w:p>
        </w:tc>
        <w:tc>
          <w:tcPr>
            <w:tcW w:w="1385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9:30~11:00</w:t>
            </w:r>
          </w:p>
        </w:tc>
        <w:tc>
          <w:tcPr>
            <w:tcW w:w="7025" w:type="dxa"/>
            <w:gridSpan w:val="3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审核组内部整理审核记录,审核组内部沟通与受审核方领导沟通交流审核情况</w:t>
            </w:r>
          </w:p>
        </w:tc>
        <w:tc>
          <w:tcPr>
            <w:tcW w:w="11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83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2-19</w:t>
            </w:r>
          </w:p>
        </w:tc>
        <w:tc>
          <w:tcPr>
            <w:tcW w:w="138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11:00~11:30</w:t>
            </w:r>
          </w:p>
        </w:tc>
        <w:tc>
          <w:tcPr>
            <w:tcW w:w="7025" w:type="dxa"/>
            <w:gridSpan w:val="3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末次会议</w:t>
            </w:r>
          </w:p>
        </w:tc>
        <w:tc>
          <w:tcPr>
            <w:tcW w:w="11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FD1C8D"/>
    <w:rsid w:val="1B52304D"/>
    <w:rsid w:val="21AC02A7"/>
    <w:rsid w:val="2E811500"/>
    <w:rsid w:val="30145578"/>
    <w:rsid w:val="31451C61"/>
    <w:rsid w:val="39612FBF"/>
    <w:rsid w:val="4F6C76FD"/>
    <w:rsid w:val="677972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1809</Words>
  <Characters>3023</Characters>
  <Lines>37</Lines>
  <Paragraphs>10</Paragraphs>
  <TotalTime>1</TotalTime>
  <ScaleCrop>false</ScaleCrop>
  <LinksUpToDate>false</LinksUpToDate>
  <CharactersWithSpaces>3086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cp:lastPrinted>2022-02-17T05:35:00Z</cp:lastPrinted>
  <dcterms:modified xsi:type="dcterms:W3CDTF">2022-02-18T14:16:11Z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2052-11.1.0.11294</vt:lpwstr>
  </property>
</Properties>
</file>