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301"/>
        <w:gridCol w:w="394"/>
        <w:gridCol w:w="1094"/>
        <w:gridCol w:w="18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12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常州二维暖烯科技有限公司</w:t>
            </w:r>
            <w:bookmarkEnd w:id="2"/>
          </w:p>
        </w:tc>
        <w:tc>
          <w:tcPr>
            <w:tcW w:w="148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1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Q：</w:t>
            </w:r>
            <w:r>
              <w:rPr>
                <w:b/>
                <w:sz w:val="20"/>
              </w:rPr>
              <w:t>14.02.01;15.06.02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Q：</w:t>
            </w:r>
            <w:r>
              <w:rPr>
                <w:b/>
                <w:sz w:val="20"/>
              </w:rPr>
              <w:t>14.02.01;15.06.02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 w:val="0"/>
                <w:bCs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</w:rPr>
              <w:t>石墨烯导电复合加热膜产品流程：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 w:val="0"/>
                <w:bCs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</w:rPr>
              <w:t>涂布-分切-老化-丝印-烘烤-光刻-贴电极-贴合正背保护膜-冲孔-铆接导线-端子绝缘-功能测试-外观检验-入库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</w:rPr>
              <w:t>销售：客户</w:t>
            </w:r>
            <w:r>
              <w:rPr>
                <w:rFonts w:hint="eastAsia"/>
                <w:b w:val="0"/>
                <w:bCs/>
                <w:sz w:val="20"/>
              </w:rPr>
              <w:t>接触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</w:rPr>
              <w:t>合同评审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</w:rPr>
              <w:t>签订合同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</w:rPr>
              <w:t>客户付款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</w:rPr>
              <w:t>入帐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</w:rPr>
              <w:t>采购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</w:rPr>
              <w:t>客户提货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</w:rPr>
              <w:t>验收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</w:rPr>
              <w:t>发货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</w:rPr>
              <w:t>-收回单据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</w:rPr>
              <w:t>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关键过程为涂布过程；主要控制参数：温度、方阻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lang w:val="en-US" w:eastAsia="zh-CN"/>
              </w:rPr>
              <w:t xml:space="preserve">GB/T 4654-2008 非金属基体红外辐射加热器通用技术条件、JGT 286-2010 低温辐射电热膜、GB 5959.1-2005 电热装置的安全 第1部分：通用要求、GB/T18290[1].2-2000无焊连接 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b w:val="0"/>
                <w:bCs/>
                <w:sz w:val="20"/>
                <w:lang w:val="en-US" w:eastAsia="zh-CN"/>
              </w:rPr>
              <w:t>第2部分无焊压接连接 一般要求、试验方法和使用导则等。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200" w:firstLineChars="10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lang w:val="en-US" w:eastAsia="zh-CN"/>
              </w:rPr>
              <w:t>审核技术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213995</wp:posOffset>
                  </wp:positionV>
                  <wp:extent cx="419735" cy="322580"/>
                  <wp:effectExtent l="0" t="0" r="12065" b="762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123825</wp:posOffset>
                  </wp:positionV>
                  <wp:extent cx="419735" cy="322580"/>
                  <wp:effectExtent l="0" t="0" r="12065" b="7620"/>
                  <wp:wrapNone/>
                  <wp:docPr id="1" name="图片 1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2022.4.1</w:t>
            </w:r>
          </w:p>
        </w:tc>
      </w:tr>
    </w:tbl>
    <w:p>
      <w:pPr>
        <w:rPr>
          <w:rFonts w:hint="eastAsia" w:eastAsia="宋体"/>
          <w:b/>
          <w:sz w:val="22"/>
          <w:szCs w:val="22"/>
          <w:lang w:eastAsia="zh-CN"/>
        </w:rPr>
      </w:pPr>
    </w:p>
    <w:p>
      <w:pPr>
        <w:rPr>
          <w:rFonts w:hint="eastAsia" w:eastAsia="宋体"/>
          <w:b/>
          <w:sz w:val="22"/>
          <w:szCs w:val="22"/>
          <w:lang w:eastAsia="zh-CN"/>
        </w:rPr>
      </w:pP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5EE334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2022-04-10T17:02:40Z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