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新明和（重庆）环保科技有限公司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0095-2022-Q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sz w:val="22"/>
                <w:szCs w:val="22"/>
                <w:highlight w:val="yellow"/>
              </w:rPr>
            </w:pPr>
            <w:r>
              <w:rPr>
                <w:rFonts w:hint="eastAsia" w:ascii="Times New Roman" w:hAnsi="Times New Roman" w:eastAsia="宋体" w:cs="Times New Roman"/>
                <w:b/>
                <w:sz w:val="22"/>
                <w:szCs w:val="22"/>
                <w:highlight w:val="none"/>
                <w:lang w:val="en-US" w:eastAsia="zh-CN"/>
              </w:rPr>
              <w:t>杨珍全</w:t>
            </w:r>
          </w:p>
        </w:tc>
        <w:tc>
          <w:tcPr>
            <w:tcW w:w="1184" w:type="dxa"/>
            <w:vAlign w:val="center"/>
          </w:tcPr>
          <w:p>
            <w:pPr>
              <w:snapToGrid w:val="0"/>
              <w:spacing w:line="320" w:lineRule="exact"/>
              <w:ind w:left="572" w:leftChars="0"/>
              <w:jc w:val="both"/>
              <w:rPr>
                <w:sz w:val="22"/>
                <w:szCs w:val="22"/>
                <w:highlight w:val="yellow"/>
              </w:rPr>
            </w:pPr>
            <w:r>
              <w:rPr>
                <w:rFonts w:hint="eastAsia" w:ascii="Times New Roman" w:hAnsi="Times New Roman" w:eastAsia="宋体" w:cs="Times New Roman"/>
                <w:b/>
                <w:sz w:val="22"/>
                <w:szCs w:val="22"/>
                <w:highlight w:val="none"/>
                <w:lang w:val="en-US" w:eastAsia="zh-CN"/>
              </w:rPr>
              <w:t>组长</w:t>
            </w:r>
          </w:p>
        </w:tc>
        <w:tc>
          <w:tcPr>
            <w:tcW w:w="5595" w:type="dxa"/>
            <w:gridSpan w:val="3"/>
            <w:vAlign w:val="center"/>
          </w:tcPr>
          <w:p>
            <w:pPr>
              <w:jc w:val="center"/>
              <w:rPr>
                <w:sz w:val="22"/>
                <w:szCs w:val="22"/>
                <w:highlight w:val="yellow"/>
              </w:rPr>
            </w:pPr>
            <w:r>
              <w:rPr>
                <w:rFonts w:hint="eastAsia" w:ascii="Times New Roman" w:hAnsi="Times New Roman" w:eastAsia="宋体" w:cs="Times New Roman"/>
                <w:b/>
                <w:sz w:val="22"/>
                <w:szCs w:val="22"/>
                <w:highlight w:val="none"/>
                <w:lang w:val="de-DE" w:eastAsia="zh-CN"/>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b/>
                <w:sz w:val="22"/>
                <w:szCs w:val="22"/>
                <w:highlight w:val="yellow"/>
              </w:rPr>
            </w:pPr>
            <w:r>
              <w:rPr>
                <w:rFonts w:hint="eastAsia"/>
                <w:b/>
                <w:sz w:val="22"/>
                <w:szCs w:val="22"/>
                <w:highlight w:val="none"/>
                <w:lang w:val="en-US" w:eastAsia="zh-CN"/>
              </w:rPr>
              <w:t>张心</w:t>
            </w:r>
          </w:p>
        </w:tc>
        <w:tc>
          <w:tcPr>
            <w:tcW w:w="1184" w:type="dxa"/>
            <w:vAlign w:val="center"/>
          </w:tcPr>
          <w:p>
            <w:pPr>
              <w:snapToGrid w:val="0"/>
              <w:spacing w:line="320" w:lineRule="exact"/>
              <w:ind w:left="572" w:leftChars="0"/>
              <w:jc w:val="both"/>
              <w:rPr>
                <w:b/>
                <w:sz w:val="22"/>
                <w:szCs w:val="22"/>
                <w:highlight w:val="yellow"/>
              </w:rPr>
            </w:pPr>
            <w:r>
              <w:rPr>
                <w:rFonts w:hint="eastAsia"/>
                <w:b/>
                <w:sz w:val="22"/>
                <w:szCs w:val="22"/>
                <w:highlight w:val="none"/>
                <w:lang w:val="en-US" w:eastAsia="zh-CN"/>
              </w:rPr>
              <w:t>组员</w:t>
            </w:r>
          </w:p>
        </w:tc>
        <w:tc>
          <w:tcPr>
            <w:tcW w:w="5595" w:type="dxa"/>
            <w:gridSpan w:val="3"/>
            <w:vAlign w:val="center"/>
          </w:tcPr>
          <w:p>
            <w:pPr>
              <w:jc w:val="center"/>
              <w:rPr>
                <w:b/>
                <w:sz w:val="22"/>
                <w:szCs w:val="22"/>
                <w:highlight w:val="yellow"/>
              </w:rPr>
            </w:pPr>
            <w:r>
              <w:rPr>
                <w:rFonts w:hint="eastAsia" w:ascii="Times New Roman" w:hAnsi="Times New Roman" w:eastAsia="宋体" w:cs="Times New Roman"/>
                <w:b/>
                <w:sz w:val="22"/>
                <w:szCs w:val="22"/>
                <w:highlight w:val="none"/>
                <w:lang w:val="de-DE" w:eastAsia="zh-CN"/>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2022年2月16日上午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2021年2月16日下午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2022年2月16</w:t>
            </w:r>
            <w:bookmarkStart w:id="14" w:name="_GoBack"/>
            <w:bookmarkEnd w:id="14"/>
            <w:r>
              <w:rPr>
                <w:rFonts w:hint="eastAsia"/>
                <w:b/>
                <w:sz w:val="22"/>
                <w:szCs w:val="22"/>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EB71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2022-02-15T08:10:00Z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