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0095-2022-Q</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新明和（重庆）环保科技有限公司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杨珍全</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91500000MA5YW8QQ1B</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22</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新明和（重庆）环保科技有限公司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环保设备及运行系统的研发、生产、技术咨询</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重庆市北部新区星光大道62号海王星科技大厦B区3楼4#</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重庆市北部新区星光大道62号海王星科技大厦B区3楼4#</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新明和（重庆）环保科技有限公司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生产地址：重庆市渝北区双凤桥街道空港大道1002号5幢1层及夹层/销售地址：重庆市北部新区星光大道62号海王星科技大厦B区3楼4#</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