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400" w:lineRule="exact"/>
        <w:jc w:val="left"/>
        <w:rPr>
          <w:rFonts w:ascii="黑体" w:eastAsia="黑体"/>
          <w:snapToGrid w:val="0"/>
          <w:color w:val="000000"/>
          <w:kern w:val="0"/>
          <w:sz w:val="32"/>
          <w:szCs w:val="32"/>
        </w:rPr>
      </w:pPr>
      <w:r>
        <w:rPr>
          <w:rFonts w:hint="eastAsia" w:ascii="黑体" w:eastAsia="黑体"/>
          <w:snapToGrid w:val="0"/>
          <w:color w:val="000000"/>
          <w:kern w:val="0"/>
          <w:sz w:val="32"/>
          <w:szCs w:val="32"/>
        </w:rPr>
        <w:t>附录</w:t>
      </w:r>
      <w:r>
        <w:rPr>
          <w:rFonts w:ascii="黑体" w:eastAsia="黑体"/>
          <w:snapToGrid w:val="0"/>
          <w:color w:val="000000"/>
          <w:kern w:val="0"/>
          <w:sz w:val="32"/>
          <w:szCs w:val="32"/>
        </w:rPr>
        <w:t>A</w:t>
      </w:r>
    </w:p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三转子流量计耐压测试过程不确定度评定</w:t>
      </w:r>
    </w:p>
    <w:p>
      <w:pPr>
        <w:jc w:val="center"/>
        <w:rPr>
          <w:b/>
          <w:sz w:val="18"/>
          <w:szCs w:val="18"/>
        </w:rPr>
      </w:pPr>
    </w:p>
    <w:p>
      <w:pPr>
        <w:spacing w:line="360" w:lineRule="auto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检验项目：三转子流量计耐压测试过程</w:t>
      </w:r>
    </w:p>
    <w:p>
      <w:pPr>
        <w:autoSpaceDE w:val="0"/>
        <w:autoSpaceDN w:val="0"/>
        <w:adjustRightInd w:val="0"/>
        <w:spacing w:line="400" w:lineRule="exact"/>
        <w:jc w:val="left"/>
        <w:rPr>
          <w:rFonts w:hint="eastAsia" w:ascii="宋体" w:hAnsi="宋体" w:cs="Times New Roman"/>
          <w:sz w:val="24"/>
        </w:rPr>
      </w:pPr>
      <w:r>
        <w:rPr>
          <w:rFonts w:hint="eastAsia" w:ascii="宋体" w:hAnsi="宋体" w:cs="Times New Roman"/>
          <w:sz w:val="24"/>
        </w:rPr>
        <w:t>测量方法：根据Q/SXXL  007-2015 三转子流量计  6.技术要求  整体静压2MPa，至少保压20s，无泄漏为合格，质量管理部要求，示值控制为（2±0.5）MPa。</w:t>
      </w:r>
    </w:p>
    <w:p>
      <w:pPr>
        <w:autoSpaceDE w:val="0"/>
        <w:autoSpaceDN w:val="0"/>
        <w:adjustRightInd w:val="0"/>
        <w:spacing w:line="400" w:lineRule="exact"/>
        <w:jc w:val="left"/>
        <w:rPr>
          <w:rFonts w:hint="eastAsia" w:ascii="宋体" w:hAnsi="宋体" w:eastAsia="宋体" w:cs="Times New Roman"/>
          <w:sz w:val="24"/>
          <w:lang w:val="en-US" w:eastAsia="zh-CN"/>
        </w:rPr>
      </w:pPr>
      <w:r>
        <w:rPr>
          <w:rFonts w:hint="eastAsia" w:ascii="宋体" w:hAnsi="宋体" w:cs="Times New Roman"/>
          <w:sz w:val="24"/>
          <w:lang w:val="en-US" w:eastAsia="zh-CN"/>
        </w:rPr>
        <w:t>选用</w:t>
      </w:r>
      <w:r>
        <w:rPr>
          <w:rFonts w:hint="eastAsia"/>
          <w:sz w:val="24"/>
          <w:lang w:eastAsia="zh-CN"/>
        </w:rPr>
        <w:t>：</w:t>
      </w:r>
      <w:r>
        <w:rPr>
          <w:rFonts w:hint="eastAsia"/>
          <w:sz w:val="24"/>
        </w:rPr>
        <w:t>0-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MPa</w:t>
      </w:r>
      <w:r>
        <w:rPr>
          <w:rFonts w:hint="eastAsia"/>
          <w:sz w:val="24"/>
          <w:lang w:eastAsia="zh-CN"/>
        </w:rPr>
        <w:t>，1.6级</w:t>
      </w:r>
      <w:r>
        <w:rPr>
          <w:rFonts w:hint="eastAsia"/>
          <w:sz w:val="24"/>
        </w:rPr>
        <w:t>压力表。</w:t>
      </w:r>
    </w:p>
    <w:p>
      <w:pPr>
        <w:autoSpaceDE w:val="0"/>
        <w:autoSpaceDN w:val="0"/>
        <w:adjustRightInd w:val="0"/>
        <w:spacing w:line="400" w:lineRule="exact"/>
        <w:jc w:val="left"/>
        <w:rPr>
          <w:rFonts w:asci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建立数学模型</w:t>
      </w:r>
    </w:p>
    <w:p>
      <w:pPr>
        <w:autoSpaceDE w:val="0"/>
        <w:autoSpaceDN w:val="0"/>
        <w:adjustRightInd w:val="0"/>
        <w:ind w:firstLine="1200" w:firstLineChars="50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 xml:space="preserve">f=x </w:t>
      </w:r>
      <w:r>
        <w:rPr>
          <w:rFonts w:hint="eastAsia" w:ascii="宋体" w:hAnsi="宋体" w:cs="宋体"/>
          <w:kern w:val="0"/>
          <w:sz w:val="24"/>
        </w:rPr>
        <w:t>式中：</w:t>
      </w:r>
      <w:r>
        <w:rPr>
          <w:rFonts w:ascii="宋体" w:hAnsi="宋体" w:cs="宋体"/>
          <w:kern w:val="0"/>
          <w:sz w:val="24"/>
        </w:rPr>
        <w:t>f</w:t>
      </w:r>
      <w:r>
        <w:rPr>
          <w:rFonts w:hint="eastAsia" w:ascii="宋体" w:hAnsi="宋体" w:cs="宋体"/>
          <w:kern w:val="0"/>
          <w:sz w:val="24"/>
        </w:rPr>
        <w:t>为试验的压力；</w:t>
      </w:r>
      <w:r>
        <w:rPr>
          <w:rFonts w:ascii="宋体" w:hAnsi="宋体" w:cs="宋体"/>
          <w:kern w:val="0"/>
          <w:sz w:val="24"/>
        </w:rPr>
        <w:t>x</w:t>
      </w:r>
      <w:r>
        <w:rPr>
          <w:rFonts w:hint="eastAsia" w:ascii="宋体" w:hAnsi="宋体" w:cs="宋体"/>
          <w:kern w:val="0"/>
          <w:sz w:val="24"/>
        </w:rPr>
        <w:t>为压力表显示的压力值。</w:t>
      </w:r>
    </w:p>
    <w:p>
      <w:pPr>
        <w:numPr>
          <w:ilvl w:val="0"/>
          <w:numId w:val="1"/>
        </w:numPr>
        <w:spacing w:line="360" w:lineRule="auto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输入量不确定度评定</w:t>
      </w:r>
    </w:p>
    <w:p>
      <w:pPr>
        <w:spacing w:line="360" w:lineRule="auto"/>
        <w:rPr>
          <w:rFonts w:ascii="宋体"/>
          <w:sz w:val="24"/>
          <w:vertAlign w:val="subscript"/>
        </w:rPr>
      </w:pPr>
      <w:r>
        <w:rPr>
          <w:rFonts w:ascii="宋体" w:hAnsi="宋体"/>
          <w:sz w:val="24"/>
        </w:rPr>
        <w:t>1.</w:t>
      </w:r>
      <w:r>
        <w:rPr>
          <w:rFonts w:hint="eastAsia" w:ascii="宋体" w:hAnsi="宋体"/>
          <w:sz w:val="24"/>
        </w:rPr>
        <w:t>测量不确定度的</w:t>
      </w:r>
      <w:r>
        <w:rPr>
          <w:rFonts w:ascii="宋体" w:hAnsi="宋体"/>
          <w:sz w:val="24"/>
        </w:rPr>
        <w:t>A</w:t>
      </w:r>
      <w:r>
        <w:rPr>
          <w:rFonts w:hint="eastAsia" w:ascii="宋体" w:hAnsi="宋体"/>
          <w:sz w:val="24"/>
        </w:rPr>
        <w:t>类评定（</w:t>
      </w:r>
      <w:r>
        <w:rPr>
          <w:rFonts w:ascii="宋体" w:hAnsi="宋体"/>
          <w:i/>
          <w:iCs/>
          <w:sz w:val="24"/>
        </w:rPr>
        <w:t>u</w:t>
      </w:r>
      <w:r>
        <w:rPr>
          <w:rFonts w:ascii="宋体" w:hAnsi="宋体"/>
          <w:sz w:val="24"/>
          <w:vertAlign w:val="subscript"/>
        </w:rPr>
        <w:t>A</w:t>
      </w:r>
      <w:r>
        <w:rPr>
          <w:rFonts w:hint="eastAsia" w:ascii="宋体" w:hAnsi="宋体"/>
          <w:sz w:val="24"/>
        </w:rPr>
        <w:t>）</w:t>
      </w:r>
    </w:p>
    <w:p>
      <w:pPr>
        <w:spacing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用一块</w:t>
      </w:r>
      <w:r>
        <w:rPr>
          <w:rFonts w:ascii="宋体" w:hAnsi="宋体"/>
          <w:sz w:val="24"/>
        </w:rPr>
        <w:t>(0</w:t>
      </w:r>
      <w:r>
        <w:rPr>
          <w:rFonts w:hint="eastAsia" w:ascii="宋体" w:hAnsi="宋体"/>
          <w:sz w:val="24"/>
        </w:rPr>
        <w:t>～</w:t>
      </w: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ascii="宋体" w:hAnsi="宋体"/>
          <w:sz w:val="24"/>
        </w:rPr>
        <w:t>) MPa</w:t>
      </w:r>
      <w:r>
        <w:rPr>
          <w:rFonts w:hint="eastAsia" w:ascii="宋体" w:hAnsi="宋体"/>
          <w:sz w:val="24"/>
          <w:lang w:val="en-US" w:eastAsia="zh-CN"/>
        </w:rPr>
        <w:t>/</w:t>
      </w:r>
      <w:r>
        <w:rPr>
          <w:rFonts w:ascii="宋体" w:hAnsi="宋体"/>
          <w:sz w:val="24"/>
        </w:rPr>
        <w:t>1.6</w:t>
      </w:r>
      <w:r>
        <w:rPr>
          <w:rFonts w:hint="eastAsia" w:ascii="宋体" w:hAnsi="宋体"/>
          <w:sz w:val="24"/>
        </w:rPr>
        <w:t>级的压力表</w:t>
      </w:r>
      <w:r>
        <w:rPr>
          <w:rFonts w:ascii="宋体"/>
          <w:sz w:val="24"/>
        </w:rPr>
        <w:t>,</w:t>
      </w:r>
      <w:r>
        <w:rPr>
          <w:rFonts w:hint="eastAsia" w:ascii="宋体" w:hAnsi="宋体"/>
          <w:sz w:val="24"/>
        </w:rPr>
        <w:t>在电动试压泵上连续升压至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ascii="宋体" w:hAnsi="宋体"/>
          <w:sz w:val="24"/>
        </w:rPr>
        <w:t>MPa</w:t>
      </w:r>
      <w:r>
        <w:rPr>
          <w:rFonts w:hint="eastAsia" w:ascii="宋体" w:hAnsi="宋体"/>
          <w:sz w:val="24"/>
        </w:rPr>
        <w:t>，测量</w:t>
      </w:r>
      <w:r>
        <w:rPr>
          <w:rFonts w:ascii="宋体" w:hAnsi="宋体"/>
          <w:sz w:val="24"/>
        </w:rPr>
        <w:t>10</w:t>
      </w:r>
      <w:r>
        <w:rPr>
          <w:rFonts w:hint="eastAsia" w:ascii="宋体" w:hAnsi="宋体"/>
          <w:sz w:val="24"/>
        </w:rPr>
        <w:t>次，每次取正、反行程的平均值，得到一组测量值如下：</w:t>
      </w:r>
    </w:p>
    <w:p>
      <w:pPr>
        <w:spacing w:line="360" w:lineRule="auto"/>
        <w:ind w:firstLine="6000" w:firstLineChars="25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（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计量单位：</w:t>
      </w:r>
      <w:r>
        <w:rPr>
          <w:rFonts w:ascii="宋体" w:hAnsi="宋体"/>
          <w:sz w:val="24"/>
        </w:rPr>
        <w:t>MPa</w:t>
      </w:r>
      <w:r>
        <w:rPr>
          <w:rFonts w:hint="eastAsia" w:ascii="宋体" w:hAnsi="宋体"/>
          <w:sz w:val="24"/>
        </w:rPr>
        <w:t>）</w:t>
      </w:r>
    </w:p>
    <w:tbl>
      <w:tblPr>
        <w:tblStyle w:val="5"/>
        <w:tblW w:w="8679" w:type="dxa"/>
        <w:tblInd w:w="-1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750"/>
        <w:gridCol w:w="833"/>
        <w:gridCol w:w="778"/>
        <w:gridCol w:w="775"/>
        <w:gridCol w:w="797"/>
        <w:gridCol w:w="753"/>
        <w:gridCol w:w="775"/>
        <w:gridCol w:w="775"/>
        <w:gridCol w:w="775"/>
        <w:gridCol w:w="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93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序号</w:t>
            </w:r>
          </w:p>
        </w:tc>
        <w:tc>
          <w:tcPr>
            <w:tcW w:w="750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1</w:t>
            </w:r>
          </w:p>
        </w:tc>
        <w:tc>
          <w:tcPr>
            <w:tcW w:w="833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2</w:t>
            </w:r>
          </w:p>
        </w:tc>
        <w:tc>
          <w:tcPr>
            <w:tcW w:w="778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3</w:t>
            </w:r>
          </w:p>
        </w:tc>
        <w:tc>
          <w:tcPr>
            <w:tcW w:w="775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4</w:t>
            </w:r>
          </w:p>
        </w:tc>
        <w:tc>
          <w:tcPr>
            <w:tcW w:w="797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5</w:t>
            </w:r>
          </w:p>
        </w:tc>
        <w:tc>
          <w:tcPr>
            <w:tcW w:w="753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6</w:t>
            </w:r>
          </w:p>
        </w:tc>
        <w:tc>
          <w:tcPr>
            <w:tcW w:w="775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7</w:t>
            </w:r>
          </w:p>
        </w:tc>
        <w:tc>
          <w:tcPr>
            <w:tcW w:w="775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8</w:t>
            </w:r>
          </w:p>
        </w:tc>
        <w:tc>
          <w:tcPr>
            <w:tcW w:w="775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9</w:t>
            </w:r>
          </w:p>
        </w:tc>
        <w:tc>
          <w:tcPr>
            <w:tcW w:w="775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测量值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2</w:t>
            </w:r>
            <w:r>
              <w:rPr>
                <w:rFonts w:ascii="宋体" w:cs="宋体"/>
                <w:color w:val="000000"/>
                <w:kern w:val="0"/>
                <w:szCs w:val="21"/>
                <w:lang w:bidi="ar"/>
              </w:rPr>
              <w:t>.</w:t>
            </w: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CN" w:bidi="ar"/>
              </w:rPr>
              <w:t>4</w:t>
            </w:r>
          </w:p>
        </w:tc>
        <w:tc>
          <w:tcPr>
            <w:tcW w:w="8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3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7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9</w:t>
            </w:r>
          </w:p>
        </w:tc>
        <w:tc>
          <w:tcPr>
            <w:tcW w:w="7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7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7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8</w:t>
            </w:r>
          </w:p>
        </w:tc>
        <w:tc>
          <w:tcPr>
            <w:tcW w:w="7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9</w:t>
            </w:r>
          </w:p>
        </w:tc>
        <w:tc>
          <w:tcPr>
            <w:tcW w:w="7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0</w:t>
            </w:r>
          </w:p>
        </w:tc>
        <w:tc>
          <w:tcPr>
            <w:tcW w:w="775" w:type="dxa"/>
            <w:vAlign w:val="center"/>
          </w:tcPr>
          <w:p>
            <w:pPr>
              <w:widowControl/>
              <w:ind w:firstLine="210" w:firstLineChars="100"/>
              <w:jc w:val="center"/>
              <w:textAlignment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9</w:t>
            </w:r>
          </w:p>
        </w:tc>
      </w:tr>
    </w:tbl>
    <w:p>
      <w:pPr>
        <w:spacing w:line="360" w:lineRule="auto"/>
        <w:ind w:firstLine="480" w:firstLineChars="200"/>
        <w:rPr>
          <w:rFonts w:ascii="宋体"/>
          <w:sz w:val="24"/>
        </w:rPr>
      </w:pPr>
    </w:p>
    <w:p>
      <w:pPr>
        <w:spacing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平均值：</w:t>
      </w:r>
      <w:r>
        <w:rPr>
          <w:rFonts w:hint="eastAsia" w:ascii="宋体" w:hAnsi="宋体"/>
          <w:position w:val="-6"/>
          <w:sz w:val="24"/>
        </w:rPr>
        <w:object>
          <v:shape id="_x0000_i1025" o:spt="75" type="#_x0000_t75" style="height:21.8pt;width:9.2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ascii="宋体" w:hAnsi="宋体"/>
          <w:sz w:val="24"/>
        </w:rPr>
        <w:t>= x</w:t>
      </w:r>
      <w:r>
        <w:rPr>
          <w:rFonts w:ascii="宋体" w:hAnsi="宋体"/>
          <w:sz w:val="24"/>
          <w:vertAlign w:val="subscript"/>
        </w:rPr>
        <w:t>i</w:t>
      </w:r>
      <w:r>
        <w:rPr>
          <w:rFonts w:ascii="宋体" w:hAnsi="宋体"/>
          <w:sz w:val="24"/>
        </w:rPr>
        <w:t>/10=</w:t>
      </w:r>
      <w:r>
        <w:rPr>
          <w:rFonts w:hint="eastAsia" w:ascii="宋体" w:hAnsi="宋体"/>
          <w:sz w:val="24"/>
          <w:lang w:val="en-US" w:eastAsia="zh-CN"/>
        </w:rPr>
        <w:t>2.06</w:t>
      </w:r>
      <w:r>
        <w:rPr>
          <w:rFonts w:ascii="宋体" w:hAnsi="宋体"/>
          <w:sz w:val="24"/>
        </w:rPr>
        <w:t>MPa</w:t>
      </w:r>
    </w:p>
    <w:p>
      <w:pPr>
        <w:tabs>
          <w:tab w:val="left" w:pos="7140"/>
        </w:tabs>
        <w:spacing w:line="360" w:lineRule="auto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测量不确定度的</w:t>
      </w:r>
      <w:r>
        <w:rPr>
          <w:rFonts w:ascii="宋体" w:hAnsi="宋体"/>
          <w:sz w:val="24"/>
        </w:rPr>
        <w:t>A</w:t>
      </w:r>
      <w:r>
        <w:rPr>
          <w:rFonts w:hint="eastAsia" w:ascii="宋体" w:hAnsi="宋体"/>
          <w:sz w:val="24"/>
        </w:rPr>
        <w:t>类评定（</w:t>
      </w:r>
      <w:r>
        <w:rPr>
          <w:rFonts w:ascii="宋体" w:hAnsi="宋体"/>
          <w:i/>
          <w:iCs/>
          <w:sz w:val="24"/>
        </w:rPr>
        <w:t>u</w:t>
      </w:r>
      <w:r>
        <w:rPr>
          <w:rFonts w:ascii="宋体" w:hAnsi="宋体"/>
          <w:sz w:val="24"/>
          <w:vertAlign w:val="subscript"/>
        </w:rPr>
        <w:t>A</w:t>
      </w:r>
      <w:r>
        <w:rPr>
          <w:rFonts w:hint="eastAsia" w:ascii="宋体" w:hAnsi="宋体"/>
          <w:sz w:val="24"/>
        </w:rPr>
        <w:t>）如下：</w:t>
      </w:r>
      <w:r>
        <w:rPr>
          <w:rFonts w:ascii="宋体" w:hAnsi="宋体"/>
          <w:sz w:val="24"/>
        </w:rPr>
        <w:t>10</w:t>
      </w:r>
      <w:r>
        <w:rPr>
          <w:rFonts w:hint="eastAsia" w:ascii="宋体" w:hAnsi="宋体"/>
          <w:sz w:val="24"/>
        </w:rPr>
        <w:t>次测量中单个测得值的实验标准差为：</w:t>
      </w:r>
      <w:r>
        <w:rPr>
          <w:rFonts w:ascii="宋体"/>
          <w:sz w:val="24"/>
        </w:rPr>
        <w:tab/>
      </w:r>
    </w:p>
    <w:p>
      <w:pPr>
        <w:spacing w:line="360" w:lineRule="auto"/>
        <w:ind w:firstLine="1320" w:firstLineChars="550"/>
        <w:rPr>
          <w:rFonts w:ascii="宋体"/>
          <w:sz w:val="24"/>
        </w:rPr>
      </w:pPr>
      <w:r>
        <w:rPr>
          <w:rFonts w:hint="eastAsia" w:ascii="宋体" w:hAnsi="宋体"/>
          <w:i/>
          <w:iCs/>
          <w:sz w:val="24"/>
          <w:lang w:val="en-US" w:eastAsia="zh-CN"/>
        </w:rPr>
        <w:t>U</w:t>
      </w:r>
      <w:r>
        <w:rPr>
          <w:rFonts w:hint="eastAsia" w:ascii="宋体" w:hAnsi="宋体"/>
          <w:i/>
          <w:iCs/>
          <w:sz w:val="24"/>
          <w:vertAlign w:val="subscript"/>
          <w:lang w:val="en-US" w:eastAsia="zh-CN"/>
        </w:rPr>
        <w:t>A</w:t>
      </w:r>
      <w:r>
        <w:rPr>
          <w:rFonts w:ascii="宋体" w:hAnsi="宋体"/>
          <w:sz w:val="24"/>
        </w:rPr>
        <w:t>=</w:t>
      </w:r>
      <w:r>
        <w:rPr>
          <w:rFonts w:hint="eastAsia" w:ascii="宋体" w:hAnsi="宋体"/>
          <w:position w:val="-32"/>
          <w:sz w:val="24"/>
        </w:rPr>
        <w:object>
          <v:shape id="_x0000_i1026" o:spt="75" type="#_x0000_t75" style="height:54.45pt;width:67.65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6">
            <o:LockedField>false</o:LockedField>
          </o:OLEObject>
        </w:object>
      </w:r>
      <w:r>
        <w:rPr>
          <w:rFonts w:ascii="宋体" w:hAnsi="宋体"/>
          <w:sz w:val="24"/>
        </w:rPr>
        <w:t>=0.</w:t>
      </w:r>
      <w:r>
        <w:rPr>
          <w:rFonts w:hint="eastAsia" w:ascii="宋体" w:hAnsi="宋体"/>
          <w:sz w:val="24"/>
          <w:lang w:val="en-US" w:eastAsia="zh-CN"/>
        </w:rPr>
        <w:t>1129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（</w:t>
      </w:r>
      <w:r>
        <w:rPr>
          <w:rFonts w:ascii="宋体" w:hAnsi="宋体"/>
          <w:sz w:val="24"/>
        </w:rPr>
        <w:t>MPa</w:t>
      </w:r>
      <w:r>
        <w:rPr>
          <w:rFonts w:hint="eastAsia" w:ascii="宋体" w:hAnsi="宋体"/>
          <w:sz w:val="24"/>
        </w:rPr>
        <w:t>）</w:t>
      </w:r>
    </w:p>
    <w:p>
      <w:pPr>
        <w:spacing w:line="360" w:lineRule="auto"/>
        <w:rPr>
          <w:rFonts w:ascii="宋体"/>
          <w:sz w:val="24"/>
          <w:vertAlign w:val="subscript"/>
        </w:rPr>
      </w:pPr>
      <w:r>
        <w:rPr>
          <w:rFonts w:ascii="宋体" w:hAnsi="宋体"/>
          <w:sz w:val="24"/>
        </w:rPr>
        <w:t>2..</w:t>
      </w:r>
      <w:r>
        <w:rPr>
          <w:rFonts w:hint="eastAsia" w:ascii="宋体" w:hAnsi="宋体"/>
          <w:sz w:val="24"/>
        </w:rPr>
        <w:t>测量不确定度的</w:t>
      </w:r>
      <w:r>
        <w:rPr>
          <w:rFonts w:ascii="宋体" w:hAnsi="宋体"/>
          <w:sz w:val="24"/>
        </w:rPr>
        <w:t>B</w:t>
      </w:r>
      <w:r>
        <w:rPr>
          <w:rFonts w:hint="eastAsia" w:ascii="宋体" w:hAnsi="宋体"/>
          <w:sz w:val="24"/>
        </w:rPr>
        <w:t>类评定（</w:t>
      </w:r>
      <w:r>
        <w:rPr>
          <w:rFonts w:ascii="宋体" w:hAnsi="宋体"/>
          <w:i/>
          <w:iCs/>
          <w:sz w:val="24"/>
        </w:rPr>
        <w:t>u</w:t>
      </w:r>
      <w:r>
        <w:rPr>
          <w:rFonts w:ascii="宋体" w:hAnsi="宋体"/>
          <w:sz w:val="24"/>
          <w:vertAlign w:val="subscript"/>
        </w:rPr>
        <w:t>B</w:t>
      </w:r>
      <w:r>
        <w:rPr>
          <w:rFonts w:hint="eastAsia" w:ascii="宋体" w:hAnsi="宋体"/>
          <w:sz w:val="24"/>
        </w:rPr>
        <w:t>）</w:t>
      </w:r>
    </w:p>
    <w:p>
      <w:pPr>
        <w:spacing w:line="360" w:lineRule="auto"/>
        <w:ind w:firstLine="240" w:firstLineChars="100"/>
        <w:rPr>
          <w:rFonts w:ascii="宋体"/>
          <w:sz w:val="24"/>
        </w:rPr>
      </w:pPr>
      <w:r>
        <w:rPr>
          <w:rFonts w:hint="eastAsia" w:ascii="宋体" w:hAnsi="宋体"/>
          <w:i/>
          <w:iCs/>
          <w:sz w:val="24"/>
          <w:lang w:val="en-US" w:eastAsia="zh-CN"/>
        </w:rPr>
        <w:t>(</w:t>
      </w:r>
      <w:r>
        <w:rPr>
          <w:rFonts w:ascii="宋体" w:hAnsi="宋体"/>
          <w:i w:val="0"/>
          <w:iCs w:val="0"/>
          <w:sz w:val="24"/>
        </w:rPr>
        <w:t>1</w:t>
      </w:r>
      <w:r>
        <w:rPr>
          <w:rFonts w:hint="eastAsia" w:ascii="宋体" w:hAnsi="宋体"/>
          <w:i w:val="0"/>
          <w:iCs w:val="0"/>
          <w:sz w:val="24"/>
        </w:rPr>
        <w:t>）</w:t>
      </w:r>
      <w:r>
        <w:rPr>
          <w:rFonts w:ascii="宋体" w:hAnsi="宋体"/>
          <w:i/>
          <w:iCs/>
          <w:sz w:val="24"/>
        </w:rPr>
        <w:t>u</w:t>
      </w:r>
      <w:r>
        <w:rPr>
          <w:rFonts w:hint="eastAsia" w:ascii="宋体" w:hAnsi="宋体"/>
          <w:sz w:val="24"/>
          <w:vertAlign w:val="subscript"/>
          <w:lang w:val="en-US" w:eastAsia="zh-CN"/>
        </w:rPr>
        <w:t>2</w:t>
      </w:r>
      <w:r>
        <w:rPr>
          <w:rFonts w:hint="eastAsia" w:ascii="宋体" w:hAnsi="宋体"/>
          <w:sz w:val="24"/>
        </w:rPr>
        <w:t>是由压力表的误差引入。压力表的实际检定时满足</w:t>
      </w:r>
      <w:r>
        <w:rPr>
          <w:rFonts w:ascii="宋体" w:hAnsi="宋体"/>
          <w:sz w:val="24"/>
        </w:rPr>
        <w:t>1.6</w:t>
      </w:r>
      <w:r>
        <w:rPr>
          <w:rFonts w:hint="eastAsia" w:ascii="宋体" w:hAnsi="宋体"/>
          <w:sz w:val="24"/>
        </w:rPr>
        <w:t>级标准要求，测量范围在</w:t>
      </w:r>
      <w:r>
        <w:rPr>
          <w:rFonts w:hint="eastAsia" w:ascii="宋体" w:hAnsi="宋体"/>
          <w:sz w:val="24"/>
          <w:lang w:val="en-US" w:eastAsia="zh-CN"/>
        </w:rPr>
        <w:t>10</w:t>
      </w:r>
      <w:r>
        <w:rPr>
          <w:rFonts w:ascii="宋体" w:hAnsi="宋体"/>
          <w:sz w:val="24"/>
        </w:rPr>
        <w:t>MPa</w:t>
      </w:r>
      <w:r>
        <w:rPr>
          <w:rFonts w:hint="eastAsia" w:ascii="宋体" w:hAnsi="宋体"/>
          <w:sz w:val="24"/>
        </w:rPr>
        <w:t>时，则压力表最大允许误差为：</w:t>
      </w:r>
      <w:r>
        <w:rPr>
          <w:rFonts w:hint="eastAsia" w:ascii="宋体" w:hAnsi="宋体" w:cs="宋体"/>
          <w:sz w:val="24"/>
        </w:rPr>
        <w:t>±</w:t>
      </w:r>
      <w:r>
        <w:rPr>
          <w:rFonts w:ascii="宋体" w:hAnsi="宋体"/>
          <w:sz w:val="24"/>
        </w:rPr>
        <w:t>1.6%</w:t>
      </w:r>
      <w:r>
        <w:rPr>
          <w:rFonts w:hint="eastAsia" w:ascii="宋体" w:hAnsi="宋体"/>
          <w:sz w:val="24"/>
        </w:rPr>
        <w:t>×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ascii="宋体" w:hAnsi="宋体"/>
          <w:sz w:val="24"/>
        </w:rPr>
        <w:t>MPa =</w:t>
      </w:r>
      <w:r>
        <w:rPr>
          <w:rFonts w:hint="eastAsia" w:ascii="宋体" w:hAnsi="宋体"/>
          <w:sz w:val="24"/>
        </w:rPr>
        <w:t>±</w:t>
      </w:r>
      <w:r>
        <w:rPr>
          <w:rFonts w:ascii="宋体"/>
          <w:sz w:val="24"/>
        </w:rPr>
        <w:t>0.</w:t>
      </w:r>
      <w:r>
        <w:rPr>
          <w:rFonts w:hint="eastAsia" w:ascii="宋体" w:hAnsi="宋体"/>
          <w:sz w:val="24"/>
          <w:lang w:val="en-US" w:eastAsia="zh-CN"/>
        </w:rPr>
        <w:t>032</w:t>
      </w:r>
      <w:r>
        <w:rPr>
          <w:rFonts w:ascii="宋体" w:hAnsi="宋体"/>
          <w:sz w:val="24"/>
        </w:rPr>
        <w:t>MPa</w:t>
      </w:r>
      <w:r>
        <w:rPr>
          <w:rFonts w:hint="eastAsia" w:ascii="宋体" w:hAnsi="宋体"/>
          <w:sz w:val="24"/>
        </w:rPr>
        <w:t>，按均匀分布，</w:t>
      </w:r>
    </w:p>
    <w:p>
      <w:pPr>
        <w:tabs>
          <w:tab w:val="center" w:pos="4612"/>
        </w:tabs>
        <w:spacing w:line="360" w:lineRule="auto"/>
        <w:ind w:firstLine="960" w:firstLineChars="4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包含因子</w:t>
      </w:r>
      <w:r>
        <w:rPr>
          <w:rFonts w:ascii="宋体" w:hAnsi="宋体"/>
          <w:sz w:val="24"/>
        </w:rPr>
        <w:t>K</w:t>
      </w:r>
      <w:r>
        <w:rPr>
          <w:rFonts w:hint="eastAsia" w:ascii="宋体" w:hAnsi="宋体"/>
          <w:sz w:val="24"/>
        </w:rPr>
        <w:t>取</w:t>
      </w:r>
      <w:r>
        <w:rPr>
          <w:rFonts w:hint="eastAsia" w:ascii="宋体" w:hAnsi="宋体"/>
          <w:position w:val="-8"/>
          <w:sz w:val="24"/>
        </w:rPr>
        <w:object>
          <v:shape id="_x0000_i1027" o:spt="75" type="#_x0000_t75" style="height:18pt;width:18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8">
            <o:LockedField>false</o:LockedField>
          </o:OLEObject>
        </w:object>
      </w:r>
      <w:r>
        <w:rPr>
          <w:rFonts w:ascii="宋体" w:hAnsi="宋体"/>
          <w:sz w:val="24"/>
          <w:vertAlign w:val="superscript"/>
        </w:rPr>
        <w:t xml:space="preserve">   </w:t>
      </w:r>
      <w:r>
        <w:rPr>
          <w:rFonts w:hint="eastAsia" w:ascii="宋体" w:hAnsi="宋体"/>
          <w:sz w:val="24"/>
        </w:rPr>
        <w:t>所以</w:t>
      </w:r>
    </w:p>
    <w:p>
      <w:pPr>
        <w:spacing w:line="360" w:lineRule="auto"/>
        <w:ind w:firstLine="1440" w:firstLineChars="600"/>
        <w:rPr>
          <w:rFonts w:ascii="宋体"/>
          <w:sz w:val="24"/>
        </w:rPr>
      </w:pPr>
      <w:r>
        <w:rPr>
          <w:rFonts w:hint="eastAsia" w:ascii="宋体" w:hAnsi="宋体"/>
          <w:i/>
          <w:iCs/>
          <w:sz w:val="24"/>
          <w:lang w:val="en-US" w:eastAsia="zh-CN"/>
        </w:rPr>
        <w:t>u</w:t>
      </w:r>
      <w:r>
        <w:rPr>
          <w:rFonts w:hint="eastAsia" w:ascii="宋体" w:hAnsi="宋体"/>
          <w:sz w:val="24"/>
          <w:vertAlign w:val="subscript"/>
          <w:lang w:val="en-US" w:eastAsia="zh-CN"/>
        </w:rPr>
        <w:t xml:space="preserve">2 </w:t>
      </w:r>
      <w:r>
        <w:rPr>
          <w:rFonts w:ascii="宋体" w:hAnsi="宋体"/>
          <w:sz w:val="24"/>
        </w:rPr>
        <w:t>=</w:t>
      </w:r>
      <w:r>
        <w:rPr>
          <w:rFonts w:hint="eastAsia" w:ascii="宋体" w:hAnsi="宋体"/>
          <w:sz w:val="24"/>
          <w:lang w:val="en-US" w:eastAsia="zh-CN"/>
        </w:rPr>
        <w:t>0.032</w:t>
      </w:r>
      <w:r>
        <w:rPr>
          <w:rFonts w:ascii="宋体" w:hAnsi="宋体"/>
          <w:sz w:val="24"/>
        </w:rPr>
        <w:t>/</w:t>
      </w:r>
      <w:r>
        <w:rPr>
          <w:rFonts w:ascii="宋体" w:hAnsi="宋体"/>
          <w:position w:val="-8"/>
          <w:sz w:val="24"/>
        </w:rPr>
        <w:object>
          <v:shape id="_x0000_i1028" o:spt="75" type="#_x0000_t75" style="height:18pt;width:18pt;" o:ole="t" filled="f" o:preferrelative="t" stroked="f" coordsize="21600,21600">
            <v:path/>
            <v:fill on="f" focussize="0,0"/>
            <v:stroke on="f"/>
            <v:imagedata r:id="rId11" o:title=""/>
            <o:lock v:ext="edit" aspectratio="t"/>
            <w10:wrap type="none"/>
            <w10:anchorlock/>
          </v:shape>
          <o:OLEObject Type="Embed" ProgID="Equation.KSEE3" ShapeID="_x0000_i1028" DrawAspect="Content" ObjectID="_1468075728" r:id="rId10">
            <o:LockedField>false</o:LockedField>
          </o:OLEObject>
        </w:object>
      </w:r>
      <w:r>
        <w:rPr>
          <w:rFonts w:ascii="宋体" w:hAnsi="宋体"/>
          <w:sz w:val="24"/>
        </w:rPr>
        <w:t>= 0.</w:t>
      </w:r>
      <w:r>
        <w:rPr>
          <w:rFonts w:hint="eastAsia" w:ascii="宋体" w:hAnsi="宋体"/>
          <w:sz w:val="24"/>
          <w:lang w:val="en-US" w:eastAsia="zh-CN"/>
        </w:rPr>
        <w:t>018</w:t>
      </w:r>
      <w:r>
        <w:rPr>
          <w:rFonts w:hint="eastAsia" w:ascii="宋体" w:hAnsi="宋体"/>
          <w:sz w:val="24"/>
        </w:rPr>
        <w:t>（</w:t>
      </w:r>
      <w:r>
        <w:rPr>
          <w:rFonts w:ascii="宋体" w:hAnsi="宋体"/>
          <w:sz w:val="24"/>
        </w:rPr>
        <w:t>MPa</w:t>
      </w:r>
      <w:r>
        <w:rPr>
          <w:rFonts w:hint="eastAsia" w:ascii="宋体" w:hAnsi="宋体"/>
          <w:sz w:val="24"/>
        </w:rPr>
        <w:t>）</w:t>
      </w:r>
    </w:p>
    <w:p>
      <w:pPr>
        <w:numPr>
          <w:ilvl w:val="0"/>
          <w:numId w:val="2"/>
        </w:numPr>
        <w:spacing w:line="360" w:lineRule="auto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回程误差</w:t>
      </w:r>
      <w:r>
        <w:rPr>
          <w:rFonts w:ascii="宋体"/>
          <w:sz w:val="24"/>
        </w:rPr>
        <w:t>,</w:t>
      </w:r>
      <w:r>
        <w:rPr>
          <w:rFonts w:hint="eastAsia" w:ascii="宋体" w:hAnsi="宋体"/>
          <w:sz w:val="24"/>
        </w:rPr>
        <w:t>每次直接泄压至</w:t>
      </w:r>
      <w:r>
        <w:rPr>
          <w:rFonts w:ascii="宋体"/>
          <w:sz w:val="24"/>
        </w:rPr>
        <w:t>0,</w:t>
      </w:r>
      <w:r>
        <w:rPr>
          <w:rFonts w:hint="eastAsia" w:ascii="宋体" w:hAnsi="宋体"/>
          <w:sz w:val="24"/>
        </w:rPr>
        <w:t>忽略不计</w:t>
      </w:r>
      <w:r>
        <w:rPr>
          <w:rFonts w:ascii="宋体"/>
          <w:sz w:val="24"/>
        </w:rPr>
        <w:t>.</w:t>
      </w:r>
    </w:p>
    <w:p>
      <w:pPr>
        <w:spacing w:line="360" w:lineRule="auto"/>
        <w:rPr>
          <w:rFonts w:ascii="宋体"/>
          <w:sz w:val="24"/>
        </w:rPr>
      </w:pPr>
    </w:p>
    <w:p>
      <w:pPr>
        <w:tabs>
          <w:tab w:val="center" w:pos="4612"/>
        </w:tabs>
        <w:spacing w:line="360" w:lineRule="auto"/>
        <w:ind w:firstLine="240" w:firstLineChars="100"/>
        <w:rPr>
          <w:rFonts w:ascii="宋体"/>
          <w:sz w:val="24"/>
        </w:rPr>
      </w:pPr>
      <w:r>
        <w:rPr>
          <w:rFonts w:ascii="宋体" w:hAnsi="宋体"/>
          <w:sz w:val="24"/>
        </w:rPr>
        <w:t>3</w:t>
      </w:r>
      <w:r>
        <w:rPr>
          <w:rFonts w:hint="eastAsia" w:ascii="宋体" w:hAnsi="宋体"/>
          <w:sz w:val="24"/>
        </w:rPr>
        <w:t>．合成标准不确定度（</w:t>
      </w:r>
      <w:r>
        <w:rPr>
          <w:rFonts w:ascii="宋体" w:hAnsi="宋体"/>
          <w:i/>
          <w:iCs/>
          <w:sz w:val="24"/>
        </w:rPr>
        <w:t>u</w:t>
      </w:r>
      <w:r>
        <w:rPr>
          <w:rFonts w:ascii="宋体" w:hAnsi="宋体"/>
          <w:i/>
          <w:iCs/>
          <w:sz w:val="24"/>
          <w:vertAlign w:val="subscript"/>
        </w:rPr>
        <w:t>C</w:t>
      </w:r>
      <w:r>
        <w:rPr>
          <w:rFonts w:hint="eastAsia" w:ascii="宋体" w:hAnsi="宋体"/>
          <w:sz w:val="24"/>
        </w:rPr>
        <w:t>）</w:t>
      </w:r>
      <w:r>
        <w:rPr>
          <w:rFonts w:ascii="宋体" w:hAnsi="宋体"/>
          <w:sz w:val="24"/>
        </w:rPr>
        <w:t>:</w:t>
      </w:r>
    </w:p>
    <w:p>
      <w:pPr>
        <w:tabs>
          <w:tab w:val="center" w:pos="4612"/>
        </w:tabs>
        <w:spacing w:line="360" w:lineRule="auto"/>
        <w:ind w:firstLine="480"/>
        <w:rPr>
          <w:rFonts w:ascii="宋体"/>
          <w:sz w:val="24"/>
        </w:rPr>
      </w:pPr>
      <w:r>
        <w:rPr>
          <w:rFonts w:hint="eastAsia" w:ascii="宋体"/>
          <w:position w:val="-12"/>
          <w:sz w:val="24"/>
        </w:rPr>
        <w:object>
          <v:shape id="_x0000_i1029" o:spt="75" type="#_x0000_t75" style="height:21.85pt;width:83.25pt;" o:ole="t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  <o:OLEObject Type="Embed" ProgID="Equation.3" ShapeID="_x0000_i1029" DrawAspect="Content" ObjectID="_1468075729" r:id="rId12">
            <o:LockedField>false</o:LockedField>
          </o:OLEObject>
        </w:object>
      </w:r>
      <w:r>
        <w:rPr>
          <w:rFonts w:ascii="宋体" w:hAnsi="宋体"/>
          <w:sz w:val="24"/>
          <w:vertAlign w:val="superscript"/>
        </w:rPr>
        <w:t xml:space="preserve"> </w:t>
      </w:r>
      <w:r>
        <w:rPr>
          <w:rFonts w:ascii="宋体" w:hAnsi="宋体"/>
          <w:sz w:val="24"/>
        </w:rPr>
        <w:t xml:space="preserve"> 0.</w:t>
      </w:r>
      <w:r>
        <w:rPr>
          <w:rFonts w:hint="eastAsia" w:ascii="宋体" w:hAnsi="宋体"/>
          <w:sz w:val="24"/>
          <w:lang w:val="en-US" w:eastAsia="zh-CN"/>
        </w:rPr>
        <w:t>12</w:t>
      </w:r>
      <w:r>
        <w:rPr>
          <w:rFonts w:hint="eastAsia" w:ascii="宋体" w:hAnsi="宋体"/>
          <w:sz w:val="24"/>
        </w:rPr>
        <w:t>（</w:t>
      </w:r>
      <w:r>
        <w:rPr>
          <w:rFonts w:ascii="宋体" w:hAnsi="宋体"/>
          <w:sz w:val="24"/>
        </w:rPr>
        <w:t>MPa</w:t>
      </w:r>
      <w:r>
        <w:rPr>
          <w:rFonts w:hint="eastAsia" w:ascii="宋体" w:hAnsi="宋体"/>
          <w:sz w:val="24"/>
        </w:rPr>
        <w:t>）</w:t>
      </w:r>
    </w:p>
    <w:p>
      <w:pPr>
        <w:spacing w:line="360" w:lineRule="auto"/>
        <w:ind w:firstLine="240" w:firstLineChars="100"/>
        <w:rPr>
          <w:rFonts w:ascii="宋体"/>
          <w:sz w:val="24"/>
        </w:rPr>
      </w:pPr>
      <w:r>
        <w:rPr>
          <w:rFonts w:ascii="宋体" w:hAnsi="宋体"/>
          <w:sz w:val="24"/>
        </w:rPr>
        <w:t>4</w:t>
      </w:r>
      <w:r>
        <w:rPr>
          <w:rFonts w:hint="eastAsia" w:ascii="宋体" w:hAnsi="宋体"/>
          <w:sz w:val="24"/>
        </w:rPr>
        <w:t>．扩展不确定度</w:t>
      </w:r>
      <w:r>
        <w:rPr>
          <w:rFonts w:ascii="宋体" w:hAnsi="宋体"/>
          <w:sz w:val="24"/>
        </w:rPr>
        <w:t>(</w:t>
      </w:r>
      <w:r>
        <w:rPr>
          <w:rFonts w:ascii="宋体" w:hAnsi="宋体"/>
          <w:i/>
          <w:iCs/>
          <w:sz w:val="24"/>
        </w:rPr>
        <w:t>U</w:t>
      </w:r>
      <w:r>
        <w:rPr>
          <w:rFonts w:hint="eastAsia" w:ascii="宋体" w:hAnsi="宋体"/>
          <w:i/>
          <w:iCs/>
          <w:sz w:val="24"/>
          <w:lang w:val="en-US" w:eastAsia="zh-CN"/>
        </w:rPr>
        <w:t xml:space="preserve"> </w:t>
      </w:r>
      <w:r>
        <w:rPr>
          <w:rFonts w:ascii="宋体" w:hAnsi="宋体"/>
          <w:sz w:val="24"/>
        </w:rPr>
        <w:t>)</w:t>
      </w:r>
      <w:r>
        <w:rPr>
          <w:rFonts w:hint="eastAsia" w:ascii="宋体" w:hAnsi="宋体"/>
          <w:sz w:val="24"/>
        </w:rPr>
        <w:t>的评定</w:t>
      </w:r>
    </w:p>
    <w:p>
      <w:pPr>
        <w:spacing w:line="360" w:lineRule="auto"/>
        <w:ind w:firstLine="1560" w:firstLineChars="65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取包含因子</w:t>
      </w:r>
      <w:r>
        <w:rPr>
          <w:rFonts w:ascii="宋体" w:hAnsi="宋体"/>
          <w:i/>
          <w:iCs/>
          <w:sz w:val="24"/>
        </w:rPr>
        <w:t>k</w:t>
      </w:r>
      <w:r>
        <w:rPr>
          <w:rFonts w:ascii="宋体" w:hAnsi="宋体"/>
          <w:sz w:val="24"/>
        </w:rPr>
        <w:t>=2</w:t>
      </w:r>
      <w:r>
        <w:rPr>
          <w:rFonts w:hint="eastAsia" w:ascii="宋体" w:hAnsi="宋体"/>
          <w:sz w:val="24"/>
        </w:rPr>
        <w:t>，</w:t>
      </w:r>
    </w:p>
    <w:p>
      <w:pPr>
        <w:spacing w:line="360" w:lineRule="auto"/>
        <w:ind w:firstLine="240" w:firstLineChars="10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 xml:space="preserve">         </w:t>
      </w:r>
      <w:r>
        <w:rPr>
          <w:rFonts w:ascii="宋体" w:hAnsi="宋体"/>
          <w:i/>
          <w:sz w:val="24"/>
        </w:rPr>
        <w:t>U</w:t>
      </w:r>
      <w:r>
        <w:rPr>
          <w:rFonts w:ascii="宋体" w:hAnsi="宋体"/>
          <w:sz w:val="24"/>
        </w:rPr>
        <w:t>=</w:t>
      </w:r>
      <w:r>
        <w:rPr>
          <w:rFonts w:ascii="宋体" w:hAnsi="宋体"/>
          <w:i/>
          <w:iCs/>
          <w:sz w:val="24"/>
        </w:rPr>
        <w:t>k</w:t>
      </w:r>
      <w:r>
        <w:rPr>
          <w:rFonts w:hint="eastAsia" w:ascii="宋体"/>
          <w:sz w:val="24"/>
        </w:rPr>
        <w:t>×</w:t>
      </w:r>
      <w:r>
        <w:rPr>
          <w:rFonts w:hint="eastAsia" w:ascii="宋体" w:hAnsi="宋体"/>
          <w:position w:val="-12"/>
          <w:sz w:val="24"/>
        </w:rPr>
        <w:object>
          <v:shape id="_x0000_i1030" o:spt="75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4">
            <o:LockedField>false</o:LockedField>
          </o:OLEObject>
        </w:object>
      </w:r>
      <w:r>
        <w:rPr>
          <w:rFonts w:ascii="宋体" w:hAnsi="宋体"/>
          <w:sz w:val="24"/>
        </w:rPr>
        <w:t>=2</w:t>
      </w:r>
      <w:r>
        <w:rPr>
          <w:rFonts w:hint="eastAsia" w:ascii="宋体" w:hAnsi="宋体"/>
          <w:sz w:val="24"/>
        </w:rPr>
        <w:t>×</w:t>
      </w:r>
      <w:r>
        <w:rPr>
          <w:rFonts w:ascii="宋体"/>
          <w:sz w:val="24"/>
        </w:rPr>
        <w:t>0.</w:t>
      </w:r>
      <w:r>
        <w:rPr>
          <w:rFonts w:hint="eastAsia" w:ascii="宋体"/>
          <w:sz w:val="24"/>
          <w:lang w:val="en-US" w:eastAsia="zh-CN"/>
        </w:rPr>
        <w:t>12</w:t>
      </w:r>
      <w:r>
        <w:rPr>
          <w:rFonts w:ascii="宋体" w:hAnsi="宋体"/>
          <w:sz w:val="24"/>
        </w:rPr>
        <w:t xml:space="preserve"> =0.</w:t>
      </w:r>
      <w:r>
        <w:rPr>
          <w:rFonts w:hint="eastAsia" w:ascii="宋体" w:hAnsi="宋体"/>
          <w:sz w:val="24"/>
          <w:lang w:val="en-US" w:eastAsia="zh-CN"/>
        </w:rPr>
        <w:t>24</w:t>
      </w:r>
      <w:r>
        <w:rPr>
          <w:rFonts w:hint="eastAsia" w:ascii="宋体" w:hAnsi="宋体"/>
          <w:sz w:val="24"/>
        </w:rPr>
        <w:t>（</w:t>
      </w:r>
      <w:r>
        <w:rPr>
          <w:rFonts w:ascii="宋体" w:hAnsi="宋体"/>
          <w:sz w:val="24"/>
        </w:rPr>
        <w:t>MPa</w:t>
      </w:r>
      <w:r>
        <w:rPr>
          <w:rFonts w:hint="eastAsia" w:ascii="宋体" w:hAnsi="宋体"/>
          <w:sz w:val="24"/>
        </w:rPr>
        <w:t>）</w:t>
      </w:r>
    </w:p>
    <w:p>
      <w:pPr>
        <w:spacing w:line="360" w:lineRule="auto"/>
        <w:ind w:firstLine="240" w:firstLineChars="1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报告结论：三转子流量计耐压测试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ascii="宋体" w:hAnsi="宋体"/>
          <w:sz w:val="24"/>
        </w:rPr>
        <w:t>MPa</w:t>
      </w:r>
      <w:r>
        <w:rPr>
          <w:rFonts w:hint="eastAsia" w:ascii="宋体" w:hAnsi="宋体"/>
          <w:sz w:val="24"/>
        </w:rPr>
        <w:t>时，扩展不确定度为（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 w:cs="宋体"/>
          <w:sz w:val="24"/>
        </w:rPr>
        <w:t>±</w:t>
      </w:r>
      <w:r>
        <w:rPr>
          <w:rFonts w:ascii="宋体" w:hAnsi="宋体"/>
          <w:sz w:val="24"/>
        </w:rPr>
        <w:t>0.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）</w:t>
      </w:r>
      <w:r>
        <w:rPr>
          <w:rFonts w:ascii="宋体" w:hAnsi="宋体"/>
          <w:sz w:val="24"/>
        </w:rPr>
        <w:t xml:space="preserve">MPa </w:t>
      </w:r>
      <w:r>
        <w:rPr>
          <w:rFonts w:hint="eastAsia" w:ascii="宋体" w:hAnsi="宋体"/>
          <w:sz w:val="24"/>
        </w:rPr>
        <w:t>（</w:t>
      </w:r>
      <w:r>
        <w:rPr>
          <w:rFonts w:ascii="宋体" w:hAnsi="宋体"/>
          <w:i/>
          <w:iCs/>
          <w:sz w:val="24"/>
        </w:rPr>
        <w:t>k=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）</w:t>
      </w:r>
    </w:p>
    <w:p>
      <w:pPr>
        <w:spacing w:line="360" w:lineRule="auto"/>
        <w:ind w:firstLine="240" w:firstLineChars="100"/>
        <w:rPr>
          <w:rFonts w:ascii="宋体"/>
          <w:sz w:val="24"/>
        </w:rPr>
      </w:pPr>
    </w:p>
    <w:p>
      <w:pPr>
        <w:spacing w:line="360" w:lineRule="auto"/>
        <w:ind w:firstLine="240" w:firstLineChars="100"/>
        <w:rPr>
          <w:rFonts w:ascii="宋体"/>
          <w:sz w:val="24"/>
        </w:rPr>
      </w:pPr>
    </w:p>
    <w:p>
      <w:pPr>
        <w:spacing w:line="360" w:lineRule="auto"/>
        <w:ind w:firstLine="4080" w:firstLineChars="1700"/>
        <w:rPr>
          <w:rFonts w:hint="default" w:asci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评定日期：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  <w:lang w:val="en-US" w:eastAsia="zh-CN"/>
        </w:rPr>
        <w:t>21</w:t>
      </w:r>
      <w:r>
        <w:rPr>
          <w:rFonts w:ascii="宋体" w:hAnsi="宋体"/>
          <w:sz w:val="24"/>
        </w:rPr>
        <w:t>.</w:t>
      </w:r>
      <w:r>
        <w:rPr>
          <w:rFonts w:hint="eastAsia" w:ascii="宋体" w:hAnsi="宋体"/>
          <w:sz w:val="24"/>
          <w:lang w:val="en-US" w:eastAsia="zh-CN"/>
        </w:rPr>
        <w:t>12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  <w:lang w:val="en-US" w:eastAsia="zh-CN"/>
        </w:rPr>
        <w:t>2</w:t>
      </w:r>
      <w:bookmarkStart w:id="0" w:name="_GoBack"/>
      <w:bookmarkEnd w:id="0"/>
      <w:r>
        <w:rPr>
          <w:rFonts w:hint="eastAsia" w:ascii="宋体" w:hAnsi="宋体"/>
          <w:sz w:val="24"/>
          <w:lang w:val="en-US" w:eastAsia="zh-CN"/>
        </w:rPr>
        <w:t>8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27462B"/>
    <w:multiLevelType w:val="multilevel"/>
    <w:tmpl w:val="2327462B"/>
    <w:lvl w:ilvl="0" w:tentative="0">
      <w:start w:val="1"/>
      <w:numFmt w:val="japaneseCounting"/>
      <w:lvlText w:val="%1."/>
      <w:lvlJc w:val="left"/>
      <w:pPr>
        <w:tabs>
          <w:tab w:val="left" w:pos="435"/>
        </w:tabs>
        <w:ind w:left="435" w:hanging="435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">
    <w:nsid w:val="2EE7F6F3"/>
    <w:multiLevelType w:val="singleLevel"/>
    <w:tmpl w:val="2EE7F6F3"/>
    <w:lvl w:ilvl="0" w:tentative="0">
      <w:start w:val="2"/>
      <w:numFmt w:val="decimal"/>
      <w:suff w:val="nothing"/>
      <w:lvlText w:val="（%1）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0E22"/>
    <w:rsid w:val="0000251A"/>
    <w:rsid w:val="000452D1"/>
    <w:rsid w:val="00047E9B"/>
    <w:rsid w:val="000661EB"/>
    <w:rsid w:val="00081656"/>
    <w:rsid w:val="000936BD"/>
    <w:rsid w:val="000B32D6"/>
    <w:rsid w:val="000D3C07"/>
    <w:rsid w:val="000F423B"/>
    <w:rsid w:val="001342C9"/>
    <w:rsid w:val="001459FC"/>
    <w:rsid w:val="00162EFE"/>
    <w:rsid w:val="00163A22"/>
    <w:rsid w:val="001A1100"/>
    <w:rsid w:val="00201F21"/>
    <w:rsid w:val="00205B2B"/>
    <w:rsid w:val="00251051"/>
    <w:rsid w:val="00277D89"/>
    <w:rsid w:val="002833D6"/>
    <w:rsid w:val="002A5F50"/>
    <w:rsid w:val="002B650F"/>
    <w:rsid w:val="002C3620"/>
    <w:rsid w:val="002E40B3"/>
    <w:rsid w:val="00334B6F"/>
    <w:rsid w:val="0035142F"/>
    <w:rsid w:val="00354569"/>
    <w:rsid w:val="00377DA9"/>
    <w:rsid w:val="00380E22"/>
    <w:rsid w:val="003C161C"/>
    <w:rsid w:val="003D41B6"/>
    <w:rsid w:val="00420D2B"/>
    <w:rsid w:val="004261E4"/>
    <w:rsid w:val="00436711"/>
    <w:rsid w:val="00462797"/>
    <w:rsid w:val="00494601"/>
    <w:rsid w:val="004B3C66"/>
    <w:rsid w:val="004D21E6"/>
    <w:rsid w:val="004F0F4B"/>
    <w:rsid w:val="004F541C"/>
    <w:rsid w:val="00512D4D"/>
    <w:rsid w:val="00514D53"/>
    <w:rsid w:val="00533EF6"/>
    <w:rsid w:val="005617A6"/>
    <w:rsid w:val="005753C0"/>
    <w:rsid w:val="005B49B6"/>
    <w:rsid w:val="00617C4B"/>
    <w:rsid w:val="00644054"/>
    <w:rsid w:val="006546F1"/>
    <w:rsid w:val="00671AD5"/>
    <w:rsid w:val="006A0D7B"/>
    <w:rsid w:val="006A412C"/>
    <w:rsid w:val="006E55BE"/>
    <w:rsid w:val="0072325D"/>
    <w:rsid w:val="0073601F"/>
    <w:rsid w:val="0074122F"/>
    <w:rsid w:val="0076000A"/>
    <w:rsid w:val="007D6AB7"/>
    <w:rsid w:val="007D6D62"/>
    <w:rsid w:val="007E5416"/>
    <w:rsid w:val="007E5B2C"/>
    <w:rsid w:val="008219C1"/>
    <w:rsid w:val="00823182"/>
    <w:rsid w:val="00882B3B"/>
    <w:rsid w:val="00896AC6"/>
    <w:rsid w:val="008A5922"/>
    <w:rsid w:val="008C64C5"/>
    <w:rsid w:val="008C6580"/>
    <w:rsid w:val="00901370"/>
    <w:rsid w:val="0091217E"/>
    <w:rsid w:val="0092441E"/>
    <w:rsid w:val="0093105E"/>
    <w:rsid w:val="009647D5"/>
    <w:rsid w:val="009845F1"/>
    <w:rsid w:val="009A6C71"/>
    <w:rsid w:val="009E0A34"/>
    <w:rsid w:val="009E6ABF"/>
    <w:rsid w:val="009E79C5"/>
    <w:rsid w:val="00A0601A"/>
    <w:rsid w:val="00A16072"/>
    <w:rsid w:val="00A24D02"/>
    <w:rsid w:val="00A37F8E"/>
    <w:rsid w:val="00A65E19"/>
    <w:rsid w:val="00A71C11"/>
    <w:rsid w:val="00A7265C"/>
    <w:rsid w:val="00A75A36"/>
    <w:rsid w:val="00AD06BC"/>
    <w:rsid w:val="00AE62CD"/>
    <w:rsid w:val="00AF2122"/>
    <w:rsid w:val="00B07C41"/>
    <w:rsid w:val="00B15FC9"/>
    <w:rsid w:val="00B348EC"/>
    <w:rsid w:val="00B60326"/>
    <w:rsid w:val="00B654CB"/>
    <w:rsid w:val="00B84768"/>
    <w:rsid w:val="00BA3FEA"/>
    <w:rsid w:val="00BD051C"/>
    <w:rsid w:val="00BD61F0"/>
    <w:rsid w:val="00BE01DD"/>
    <w:rsid w:val="00BE282E"/>
    <w:rsid w:val="00C26DE4"/>
    <w:rsid w:val="00C54C4B"/>
    <w:rsid w:val="00CA0A84"/>
    <w:rsid w:val="00CB3895"/>
    <w:rsid w:val="00CB3D9A"/>
    <w:rsid w:val="00D0063C"/>
    <w:rsid w:val="00D1702F"/>
    <w:rsid w:val="00D26BB8"/>
    <w:rsid w:val="00D46588"/>
    <w:rsid w:val="00D56037"/>
    <w:rsid w:val="00D772A5"/>
    <w:rsid w:val="00D9773F"/>
    <w:rsid w:val="00DA2D0C"/>
    <w:rsid w:val="00DB774C"/>
    <w:rsid w:val="00DD3149"/>
    <w:rsid w:val="00DD48ED"/>
    <w:rsid w:val="00E064E9"/>
    <w:rsid w:val="00E06F3B"/>
    <w:rsid w:val="00E122C5"/>
    <w:rsid w:val="00E13592"/>
    <w:rsid w:val="00E34AF0"/>
    <w:rsid w:val="00E5662E"/>
    <w:rsid w:val="00E64BD9"/>
    <w:rsid w:val="00E8132E"/>
    <w:rsid w:val="00E8486E"/>
    <w:rsid w:val="00EF16DC"/>
    <w:rsid w:val="00EF7E82"/>
    <w:rsid w:val="00F34856"/>
    <w:rsid w:val="00F66BF3"/>
    <w:rsid w:val="00F77404"/>
    <w:rsid w:val="00F82F5C"/>
    <w:rsid w:val="00F90BC7"/>
    <w:rsid w:val="00FA6A92"/>
    <w:rsid w:val="019F5FCB"/>
    <w:rsid w:val="03533084"/>
    <w:rsid w:val="053040D0"/>
    <w:rsid w:val="0552707B"/>
    <w:rsid w:val="064F071D"/>
    <w:rsid w:val="069F09A1"/>
    <w:rsid w:val="07EA08C8"/>
    <w:rsid w:val="07ED286B"/>
    <w:rsid w:val="0A8A732F"/>
    <w:rsid w:val="0AAB7DA1"/>
    <w:rsid w:val="0B20678A"/>
    <w:rsid w:val="0D2919B7"/>
    <w:rsid w:val="0DF609E4"/>
    <w:rsid w:val="0E29266D"/>
    <w:rsid w:val="11471BD6"/>
    <w:rsid w:val="169E170C"/>
    <w:rsid w:val="17353A50"/>
    <w:rsid w:val="17EB79B1"/>
    <w:rsid w:val="1ABD1841"/>
    <w:rsid w:val="1AFD7E70"/>
    <w:rsid w:val="204B3261"/>
    <w:rsid w:val="24A40339"/>
    <w:rsid w:val="282D423D"/>
    <w:rsid w:val="2C4947B5"/>
    <w:rsid w:val="2D6D673C"/>
    <w:rsid w:val="2E981AFA"/>
    <w:rsid w:val="2F4132B9"/>
    <w:rsid w:val="32FC0539"/>
    <w:rsid w:val="34C50E7F"/>
    <w:rsid w:val="34D919BF"/>
    <w:rsid w:val="3A1E555F"/>
    <w:rsid w:val="3E166D70"/>
    <w:rsid w:val="438E246E"/>
    <w:rsid w:val="43D84FD2"/>
    <w:rsid w:val="45857960"/>
    <w:rsid w:val="46766E1E"/>
    <w:rsid w:val="47862A44"/>
    <w:rsid w:val="48EF6AB7"/>
    <w:rsid w:val="491931BC"/>
    <w:rsid w:val="4AAA5C06"/>
    <w:rsid w:val="4BE336EE"/>
    <w:rsid w:val="4FD847D1"/>
    <w:rsid w:val="528304AE"/>
    <w:rsid w:val="54E678D7"/>
    <w:rsid w:val="56711DB8"/>
    <w:rsid w:val="567D7665"/>
    <w:rsid w:val="59BD5983"/>
    <w:rsid w:val="5BA65A7A"/>
    <w:rsid w:val="5D8546AA"/>
    <w:rsid w:val="5E7E50C9"/>
    <w:rsid w:val="5ECC3428"/>
    <w:rsid w:val="605076FF"/>
    <w:rsid w:val="611F100D"/>
    <w:rsid w:val="639D545C"/>
    <w:rsid w:val="64CB7826"/>
    <w:rsid w:val="652E3287"/>
    <w:rsid w:val="65472239"/>
    <w:rsid w:val="67E66D31"/>
    <w:rsid w:val="69B52F32"/>
    <w:rsid w:val="6AF919F0"/>
    <w:rsid w:val="6B7942F9"/>
    <w:rsid w:val="6F2804C3"/>
    <w:rsid w:val="6FD205A2"/>
    <w:rsid w:val="70276D17"/>
    <w:rsid w:val="74025B71"/>
    <w:rsid w:val="7B4D79FA"/>
    <w:rsid w:val="7C4231F7"/>
    <w:rsid w:val="7E05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Balloon Text Char"/>
    <w:basedOn w:val="7"/>
    <w:link w:val="2"/>
    <w:semiHidden/>
    <w:qFormat/>
    <w:locked/>
    <w:uiPriority w:val="99"/>
    <w:rPr>
      <w:rFonts w:ascii="Times New Roman" w:hAnsi="Times New Roman" w:eastAsia="宋体"/>
      <w:sz w:val="18"/>
    </w:rPr>
  </w:style>
  <w:style w:type="character" w:customStyle="1" w:styleId="9">
    <w:name w:val="Footer Char"/>
    <w:basedOn w:val="7"/>
    <w:link w:val="3"/>
    <w:qFormat/>
    <w:locked/>
    <w:uiPriority w:val="99"/>
    <w:rPr>
      <w:sz w:val="18"/>
    </w:rPr>
  </w:style>
  <w:style w:type="character" w:customStyle="1" w:styleId="10">
    <w:name w:val="Header Char"/>
    <w:basedOn w:val="7"/>
    <w:link w:val="4"/>
    <w:qFormat/>
    <w:locked/>
    <w:uiPriority w:val="99"/>
    <w:rPr>
      <w:sz w:val="18"/>
    </w:rPr>
  </w:style>
  <w:style w:type="character" w:customStyle="1" w:styleId="11">
    <w:name w:val="Font Style99"/>
    <w:qFormat/>
    <w:uiPriority w:val="99"/>
    <w:rPr>
      <w:rFonts w:ascii="黑体" w:eastAsia="黑体"/>
      <w:sz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6.wmf"/><Relationship Id="rId14" Type="http://schemas.openxmlformats.org/officeDocument/2006/relationships/oleObject" Target="embeddings/oleObject6.bin"/><Relationship Id="rId13" Type="http://schemas.openxmlformats.org/officeDocument/2006/relationships/image" Target="media/image5.wmf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MS</Company>
  <Pages>2</Pages>
  <Words>138</Words>
  <Characters>788</Characters>
  <Lines>0</Lines>
  <Paragraphs>0</Paragraphs>
  <TotalTime>5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2016-12-17T08:49:00Z</dcterms:created>
  <dc:creator>user</dc:creator>
  <cp:lastModifiedBy>LIL</cp:lastModifiedBy>
  <cp:lastPrinted>2018-05-15T01:31:00Z</cp:lastPrinted>
  <dcterms:modified xsi:type="dcterms:W3CDTF">2022-02-14T06:27:25Z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CF082D48C72E40018551FFB591D39069</vt:lpwstr>
  </property>
</Properties>
</file>