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pPr w:leftFromText="180" w:rightFromText="180" w:vertAnchor="text" w:tblpXSpec="center" w:tblpY="1"/>
        <w:tblOverlap w:val="never"/>
        <w:tblW w:w="105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323"/>
        <w:gridCol w:w="1106"/>
        <w:gridCol w:w="1392"/>
        <w:gridCol w:w="1273"/>
        <w:gridCol w:w="1487"/>
        <w:gridCol w:w="192"/>
        <w:gridCol w:w="1506"/>
        <w:gridCol w:w="13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2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5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上海堇飒环保科技有限公司</w:t>
            </w:r>
            <w:bookmarkEnd w:id="7"/>
          </w:p>
        </w:tc>
        <w:tc>
          <w:tcPr>
            <w:tcW w:w="169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61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2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钟佳秀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Q：24.01.02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E：24.01.02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O：24.01.02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公司会议室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89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5088890</wp:posOffset>
                  </wp:positionH>
                  <wp:positionV relativeFrom="paragraph">
                    <wp:posOffset>9828530</wp:posOffset>
                  </wp:positionV>
                  <wp:extent cx="1303655" cy="318770"/>
                  <wp:effectExtent l="0" t="0" r="0" b="0"/>
                  <wp:wrapNone/>
                  <wp:docPr id="24" name="图片 20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0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3A0"/>
                              </a:clrFrom>
                              <a:clrTo>
                                <a:srgbClr val="A8A3A0">
                                  <a:alpha val="0"/>
                                </a:srgbClr>
                              </a:clrTo>
                            </a:clrChange>
                          </a:blip>
                          <a:srcRect l="10922" t="13864" r="34930" b="76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tabs>
                <w:tab w:val="left" w:pos="2620"/>
              </w:tabs>
              <w:bidi w:val="0"/>
              <w:jc w:val="left"/>
              <w:rPr>
                <w:lang w:val="en-US" w:eastAsia="zh-CN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48895</wp:posOffset>
                  </wp:positionV>
                  <wp:extent cx="3551555" cy="1212215"/>
                  <wp:effectExtent l="0" t="0" r="4445" b="6985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36000"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5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left" w:pos="2620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31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191919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关键/特殊</w:t>
            </w:r>
            <w:r>
              <w:rPr>
                <w:rFonts w:hint="eastAsia"/>
                <w:sz w:val="20"/>
              </w:rPr>
              <w:t>过程：</w:t>
            </w:r>
            <w:r>
              <w:rPr>
                <w:rFonts w:hint="eastAsia"/>
                <w:sz w:val="20"/>
                <w:lang w:val="en-US" w:eastAsia="zh-CN"/>
              </w:rPr>
              <w:t>确定磁选、造粒成型为关键过程，</w:t>
            </w:r>
            <w:r>
              <w:rPr>
                <w:rFonts w:hint="eastAsia"/>
                <w:sz w:val="20"/>
              </w:rPr>
              <w:t>针对关键</w:t>
            </w:r>
            <w:r>
              <w:rPr>
                <w:rFonts w:hint="eastAsia"/>
                <w:sz w:val="20"/>
                <w:lang w:val="en-US" w:eastAsia="zh-CN"/>
              </w:rPr>
              <w:t>/特殊</w:t>
            </w:r>
            <w:r>
              <w:rPr>
                <w:rFonts w:hint="eastAsia"/>
                <w:sz w:val="20"/>
              </w:rPr>
              <w:t>过程建立的控制文件有：作业指导书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过程要求、对过程设备/工装、人员资质、工艺、记录要求</w:t>
            </w:r>
            <w:r>
              <w:rPr>
                <w:rFonts w:hint="eastAsia"/>
                <w:sz w:val="20"/>
              </w:rPr>
              <w:t>确认</w:t>
            </w:r>
            <w:r>
              <w:rPr>
                <w:rFonts w:hint="eastAsia"/>
                <w:sz w:val="20"/>
                <w:lang w:val="en-US" w:eastAsia="zh-CN"/>
              </w:rPr>
              <w:t>方式，查提供确认</w:t>
            </w:r>
            <w:r>
              <w:rPr>
                <w:rFonts w:hint="eastAsia"/>
                <w:sz w:val="20"/>
              </w:rPr>
              <w:t>记录</w:t>
            </w:r>
            <w:r>
              <w:rPr>
                <w:rFonts w:hint="eastAsia"/>
                <w:sz w:val="20"/>
                <w:lang w:val="en-US" w:eastAsia="zh-CN"/>
              </w:rPr>
              <w:t>及</w:t>
            </w:r>
            <w:r>
              <w:rPr>
                <w:rFonts w:hint="eastAsia"/>
                <w:sz w:val="20"/>
              </w:rPr>
              <w:t>实际实施</w:t>
            </w:r>
            <w:r>
              <w:rPr>
                <w:rFonts w:hint="eastAsia"/>
                <w:sz w:val="20"/>
                <w:lang w:val="en-US" w:eastAsia="zh-CN"/>
              </w:rPr>
              <w:t>控制</w:t>
            </w:r>
            <w:r>
              <w:rPr>
                <w:rFonts w:hint="eastAsia"/>
                <w:sz w:val="20"/>
              </w:rPr>
              <w:t>情况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rFonts w:hint="eastAsia"/>
                <w:sz w:val="20"/>
                <w:lang w:val="en-US" w:eastAsia="zh-CN"/>
              </w:rPr>
              <w:t>符合要求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6" w:after="0" w:line="240" w:lineRule="auto"/>
              <w:ind w:left="0" w:leftChars="0" w:right="226" w:firstLine="0" w:firstLineChars="0"/>
              <w:jc w:val="both"/>
              <w:textAlignment w:val="auto"/>
              <w:outlineLvl w:val="9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提供有</w:t>
            </w:r>
            <w:r>
              <w:rPr>
                <w:rFonts w:hint="eastAsia"/>
                <w:sz w:val="20"/>
              </w:rPr>
              <w:t>《重要环境因素清单》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rFonts w:hint="eastAsia"/>
                <w:sz w:val="20"/>
              </w:rPr>
              <w:t>已识别重要环境因素包括：粉尘的排放、噪声的排放、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</w:t>
            </w:r>
            <w:r>
              <w:rPr>
                <w:rFonts w:hint="eastAsia" w:ascii="新宋体" w:hAnsi="新宋体" w:eastAsia="新宋体"/>
                <w:sz w:val="20"/>
                <w:lang w:val="en-US" w:eastAsia="zh-CN"/>
              </w:rPr>
              <w:t>弃</w:t>
            </w:r>
            <w:r>
              <w:rPr>
                <w:rFonts w:hint="eastAsia" w:ascii="新宋体" w:hAnsi="新宋体" w:eastAsia="新宋体"/>
                <w:sz w:val="20"/>
              </w:rPr>
              <w:t>物排放、潜在火灾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6" w:after="0" w:line="240" w:lineRule="auto"/>
              <w:ind w:left="0" w:leftChars="0" w:right="226" w:firstLine="0" w:firstLineChars="0"/>
              <w:jc w:val="both"/>
              <w:textAlignment w:val="auto"/>
              <w:outlineLvl w:val="9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粉尘排放：安装集尘设施、噪声：佩戴劳保用品，定期进行设备维保、固体废弃物：集中收集，售予废品回收商、火灾：消防管控、日常检查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不可接受风险的危险源及控制措施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提供有《不可接受风险清单》，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已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识别不可接受风险包括：职业病、触电、高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处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坠落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机械伤害、噪声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，并制定有控制措施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，责任部门明确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职业病：佩戴劳保用品，定期职业病体检、触电：专业人员培训，定期线路查核、机械伤害：安全教育培训，上岗培训等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Q：GB/T 21923-2008  固体生物质燃料检验通则；GB/T 28730-2012   固体生物质燃料样品制备方法； GB/T 28733-2012  固体生物质燃料全水分测定方法；GB/T 30727-2014  固体生物质燃料发热量测定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E：《环境保护法》、《水污染防治法》、《大气污染防治法》、《环境噪声污染防治法》、《环境影响评价法》、《清洁生产促进法》、《消防条例》、《污水综合排放标准》、《大气污染物排放标准》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O：《职业卫生标准管理办法》、《作业场所职业危害申报管理办法》、《职业性健康检查管理规定》、《职业病防治法》、《安全生产条例》、《消防条例》、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发热量、水分、灰分、含硫量等，检验要求详见第三方检测报告，有形式检验报告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2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22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9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86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5241290</wp:posOffset>
                  </wp:positionH>
                  <wp:positionV relativeFrom="paragraph">
                    <wp:posOffset>9980930</wp:posOffset>
                  </wp:positionV>
                  <wp:extent cx="1303655" cy="318770"/>
                  <wp:effectExtent l="0" t="0" r="0" b="0"/>
                  <wp:wrapNone/>
                  <wp:docPr id="22" name="图片 18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8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3A0"/>
                              </a:clrFrom>
                              <a:clrTo>
                                <a:srgbClr val="A8A3A0">
                                  <a:alpha val="0"/>
                                </a:srgbClr>
                              </a:clrTo>
                            </a:clrChange>
                          </a:blip>
                          <a:srcRect l="10922" t="13864" r="34930" b="76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5088890</wp:posOffset>
                  </wp:positionH>
                  <wp:positionV relativeFrom="paragraph">
                    <wp:posOffset>9828530</wp:posOffset>
                  </wp:positionV>
                  <wp:extent cx="1303655" cy="318770"/>
                  <wp:effectExtent l="0" t="0" r="0" b="0"/>
                  <wp:wrapNone/>
                  <wp:docPr id="20" name="图片 17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7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3A0"/>
                              </a:clrFrom>
                              <a:clrTo>
                                <a:srgbClr val="A8A3A0">
                                  <a:alpha val="0"/>
                                </a:srgbClr>
                              </a:clrTo>
                            </a:clrChange>
                          </a:blip>
                          <a:srcRect l="10922" t="13864" r="34930" b="76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4930140</wp:posOffset>
                  </wp:positionH>
                  <wp:positionV relativeFrom="paragraph">
                    <wp:posOffset>9058275</wp:posOffset>
                  </wp:positionV>
                  <wp:extent cx="1303655" cy="318770"/>
                  <wp:effectExtent l="0" t="0" r="0" b="0"/>
                  <wp:wrapNone/>
                  <wp:docPr id="16" name="图片 13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3A0"/>
                              </a:clrFrom>
                              <a:clrTo>
                                <a:srgbClr val="A8A3A0">
                                  <a:alpha val="0"/>
                                </a:srgbClr>
                              </a:clrTo>
                            </a:clrChange>
                          </a:blip>
                          <a:srcRect l="10922" t="13864" r="34930" b="76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9834880</wp:posOffset>
            </wp:positionV>
            <wp:extent cx="1303655" cy="318770"/>
            <wp:effectExtent l="0" t="0" r="0" b="0"/>
            <wp:wrapNone/>
            <wp:docPr id="25" name="图片 21" descr="微信图片_202111130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1" descr="微信图片_2021111305053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A8A3A0"/>
                        </a:clrFrom>
                        <a:clrTo>
                          <a:srgbClr val="A8A3A0">
                            <a:alpha val="0"/>
                          </a:srgbClr>
                        </a:clrTo>
                      </a:clrChange>
                    </a:blip>
                    <a:srcRect l="10922" t="13864" r="34930" b="7621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9828530</wp:posOffset>
            </wp:positionV>
            <wp:extent cx="1303655" cy="318770"/>
            <wp:effectExtent l="0" t="0" r="0" b="0"/>
            <wp:wrapNone/>
            <wp:docPr id="23" name="图片 19" descr="微信图片_202111130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 descr="微信图片_2021111305053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A8A3A0"/>
                        </a:clrFrom>
                        <a:clrTo>
                          <a:srgbClr val="A8A3A0">
                            <a:alpha val="0"/>
                          </a:srgbClr>
                        </a:clrTo>
                      </a:clrChange>
                    </a:blip>
                    <a:srcRect l="10922" t="13864" r="34930" b="7621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9363075</wp:posOffset>
            </wp:positionV>
            <wp:extent cx="1303655" cy="318770"/>
            <wp:effectExtent l="0" t="0" r="0" b="0"/>
            <wp:wrapNone/>
            <wp:docPr id="19" name="图片 16" descr="微信图片_202111130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微信图片_2021111305053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A8A3A0"/>
                        </a:clrFrom>
                        <a:clrTo>
                          <a:srgbClr val="A8A3A0">
                            <a:alpha val="0"/>
                          </a:srgbClr>
                        </a:clrTo>
                      </a:clrChange>
                    </a:blip>
                    <a:srcRect l="10922" t="13864" r="34930" b="7621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9210675</wp:posOffset>
            </wp:positionV>
            <wp:extent cx="1303655" cy="318770"/>
            <wp:effectExtent l="0" t="0" r="0" b="0"/>
            <wp:wrapNone/>
            <wp:docPr id="18" name="图片 15" descr="微信图片_202111130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微信图片_2021111305053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A8A3A0"/>
                        </a:clrFrom>
                        <a:clrTo>
                          <a:srgbClr val="A8A3A0">
                            <a:alpha val="0"/>
                          </a:srgbClr>
                        </a:clrTo>
                      </a:clrChange>
                    </a:blip>
                    <a:srcRect l="10922" t="13864" r="34930" b="7621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9058275</wp:posOffset>
            </wp:positionV>
            <wp:extent cx="1303655" cy="318770"/>
            <wp:effectExtent l="0" t="0" r="0" b="0"/>
            <wp:wrapNone/>
            <wp:docPr id="17" name="图片 14" descr="微信图片_202111130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微信图片_2021111305053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A8A3A0"/>
                        </a:clrFrom>
                        <a:clrTo>
                          <a:srgbClr val="A8A3A0">
                            <a:alpha val="0"/>
                          </a:srgbClr>
                        </a:clrTo>
                      </a:clrChange>
                    </a:blip>
                    <a:srcRect l="10922" t="13864" r="34930" b="7621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4424680</wp:posOffset>
              </wp:positionH>
              <wp:positionV relativeFrom="paragraph">
                <wp:posOffset>144145</wp:posOffset>
              </wp:positionV>
              <wp:extent cx="1388110" cy="256540"/>
              <wp:effectExtent l="0" t="0" r="889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1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4pt;margin-top:11.35pt;height:20.2pt;width:109.3pt;z-index:251659264;mso-width-relative:page;mso-height-relative:page;" fillcolor="#FFFFFF" filled="t" stroked="f" coordsize="21600,21600" o:gfxdata="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KUdFtcAAAAJAQAADwAAAAAAAAABACAAAAAiAAAAZHJzL2Rvd25yZXYueG1s&#10;UEsBAhQAFAAAAAgAh07iQMFQQYT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6283"/>
    <w:rsid w:val="0DD24652"/>
    <w:rsid w:val="17DE0BC5"/>
    <w:rsid w:val="182F2C47"/>
    <w:rsid w:val="19324342"/>
    <w:rsid w:val="30D4109A"/>
    <w:rsid w:val="40355BC5"/>
    <w:rsid w:val="4E5D524D"/>
    <w:rsid w:val="684D39DB"/>
    <w:rsid w:val="69ED5ADA"/>
    <w:rsid w:val="6EC45A77"/>
    <w:rsid w:val="6FC57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7"/>
      <w:ind w:left="14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2022-03-04T06:52:59Z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6EF189BFA37244CA873D9EF0ED236A7C</vt:lpwstr>
  </property>
  <property fmtid="{D5CDD505-2E9C-101B-9397-08002B2CF9AE}" pid="3" name="KSOProductBuildVer">
    <vt:lpwstr>2052-11.1.0.11365</vt:lpwstr>
  </property>
</Properties>
</file>