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0074-2022-EO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江苏新荣鹏石油机械有限公司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2022年01月26日 上午至2022年01月26日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rPr>
              <w:sym w:font="Wingdings 2" w:char="0052"/>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宋体"/>
                <w:b/>
                <w:color w:val="0000FF"/>
                <w:szCs w:val="21"/>
              </w:rPr>
              <w:t>盐城市盐都区大冈镇卧龙西路88号（N）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52"/>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李俐</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2021-N1EMS-2222792</w:t>
            </w:r>
          </w:p>
          <w:p>
            <w:pPr>
              <w:spacing w:line="240" w:lineRule="exact"/>
              <w:jc w:val="center"/>
              <w:rPr>
                <w:b/>
                <w:color w:val="000000"/>
                <w:szCs w:val="21"/>
              </w:rPr>
            </w:pPr>
            <w:r>
              <w:rPr>
                <w:b/>
                <w:color w:val="000000"/>
                <w:szCs w:val="21"/>
              </w:rPr>
              <w:t>2021-N1OHSMS-2222792</w:t>
            </w:r>
          </w:p>
        </w:tc>
        <w:tc>
          <w:tcPr>
            <w:tcW w:w="1140" w:type="dxa"/>
            <w:vAlign w:val="center"/>
          </w:tcPr>
          <w:p>
            <w:pPr>
              <w:spacing w:line="240" w:lineRule="exact"/>
              <w:jc w:val="center"/>
              <w:rPr>
                <w:b/>
                <w:color w:val="000000"/>
                <w:szCs w:val="21"/>
              </w:rPr>
            </w:pPr>
            <w:r>
              <w:rPr>
                <w:b/>
                <w:color w:val="000000"/>
                <w:szCs w:val="21"/>
              </w:rPr>
              <w:t>E:18.05.02,29.12.00</w:t>
            </w:r>
          </w:p>
          <w:p>
            <w:pPr>
              <w:spacing w:line="240" w:lineRule="exact"/>
              <w:jc w:val="center"/>
              <w:rPr>
                <w:b/>
                <w:color w:val="000000"/>
                <w:szCs w:val="21"/>
              </w:rPr>
            </w:pPr>
            <w:r>
              <w:rPr>
                <w:b/>
                <w:color w:val="000000"/>
                <w:szCs w:val="21"/>
              </w:rPr>
              <w:t>O:18.05.02,29.12.00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郭力</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2020-N1EMS-1263290</w:t>
            </w:r>
          </w:p>
        </w:tc>
        <w:tc>
          <w:tcPr>
            <w:tcW w:w="1140" w:type="dxa"/>
            <w:vAlign w:val="center"/>
          </w:tcPr>
          <w:p>
            <w:pPr>
              <w:spacing w:line="240" w:lineRule="exact"/>
              <w:jc w:val="center"/>
              <w:rPr>
                <w:b/>
                <w:color w:val="000000"/>
                <w:szCs w:val="21"/>
              </w:rPr>
            </w:pPr>
            <w:r>
              <w:rPr>
                <w:b/>
                <w:color w:val="000000"/>
                <w:szCs w:val="21"/>
              </w:rPr>
              <w:t>E:29.12.00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江苏新荣鹏石油机械有限公司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盐城市盐都区大冈镇卧龙西路88号（N）</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224043</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盐城市盐都区大冈镇卧龙西路88号（N）</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224043</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荣九堂</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18962088238</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荣九堂</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卞连珠</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r>
              <w:rPr>
                <w:rFonts w:hint="eastAsia" w:ascii="宋体" w:hAnsi="宋体"/>
                <w:b/>
                <w:color w:val="000000"/>
                <w:szCs w:val="21"/>
              </w:rPr>
              <w:t>盘根盒、螺杆钻具、石油钻采专用设备及其配件的生产和销售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钻探设备及配件、抽油泵及配件、螺杆钻具、套管头、扶正器、防喷器、锚定器、封隔器、阀门、旋塞、节流管汇、压井管汇、采油设备及配件、液压和气动机械及元件、电工机械专用设备的销售所涉及场所的相关管理活动</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hint="eastAsia" w:ascii="宋体"/>
                <w:color w:val="000000"/>
                <w:szCs w:val="21"/>
              </w:rPr>
            </w:pPr>
            <w:r>
              <w:rPr>
                <w:rFonts w:hint="eastAsia" w:ascii="宋体"/>
                <w:color w:val="000000"/>
                <w:szCs w:val="21"/>
                <w:lang w:val="en-US" w:eastAsia="zh-CN"/>
              </w:rPr>
              <w:t>生产</w:t>
            </w:r>
            <w:r>
              <w:rPr>
                <w:rFonts w:hint="eastAsia" w:ascii="宋体"/>
                <w:color w:val="000000"/>
                <w:szCs w:val="21"/>
              </w:rPr>
              <w:t>流程</w:t>
            </w:r>
            <w:r>
              <w:rPr>
                <w:rFonts w:hint="eastAsia" w:ascii="宋体"/>
                <w:color w:val="000000"/>
                <w:szCs w:val="21"/>
                <w:lang w:eastAsia="zh-CN"/>
              </w:rPr>
              <w:t>：</w:t>
            </w:r>
            <w:r>
              <w:rPr>
                <w:rFonts w:hint="eastAsia" w:ascii="宋体"/>
                <w:color w:val="000000"/>
                <w:szCs w:val="21"/>
              </w:rPr>
              <w:t>下料→粗加工→精加工→成品检验→打码及产品标识→包装入库</w:t>
            </w:r>
          </w:p>
          <w:p>
            <w:pPr>
              <w:tabs>
                <w:tab w:val="left" w:pos="360"/>
              </w:tabs>
              <w:ind w:left="360" w:hanging="360"/>
              <w:rPr>
                <w:rFonts w:ascii="宋体"/>
                <w:color w:val="000000"/>
                <w:szCs w:val="21"/>
              </w:rPr>
            </w:pPr>
            <w:r>
              <w:rPr>
                <w:rFonts w:hint="eastAsia" w:ascii="宋体"/>
                <w:color w:val="000000"/>
                <w:szCs w:val="21"/>
              </w:rPr>
              <w:t>销售服务流程：签订销售合同→实施采购→送货→检验→交付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盘根盒、螺杆钻具、石油钻采专用设备及其配件的生产和销售；钻探设备及配件、抽油泵及配件、螺杆钻具、套管头、扶正器、防喷器、锚定器、封隔器、阀门、旋塞、节流管汇、压井管汇、采油设备及配件、液压和气动机械及元件、电工机械专用设备的销售所涉及场所的相关环境管理活动</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18.05.02;29.12.00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盘根盒、螺杆钻具、石油钻采专用设备及其配件的生产和销售；钻探设备及配件、抽油泵及配件、螺杆钻具、套管头、扶正器、防喷器、锚定器、封隔器、阀门、旋塞、节流管汇、压井管汇、采油设备及配件、液压和气动机械及元件、电工机械专用设备的销售所涉及场所的相关职业健康安全管理管理活动</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18.05.02;29.12.00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en-US" w:eastAsia="zh-CN"/>
              </w:rPr>
            </w:pPr>
            <w:r>
              <w:rPr>
                <w:rFonts w:hint="eastAsia" w:eastAsia="黑体"/>
                <w:szCs w:val="21"/>
                <w:lang w:val="de-DE" w:eastAsia="ja-JP"/>
              </w:rPr>
              <w:t>江苏新荣鹏石油机械有限公司</w:t>
            </w:r>
            <w:r>
              <w:rPr>
                <w:rFonts w:hint="eastAsia" w:eastAsia="黑体"/>
                <w:szCs w:val="21"/>
                <w:lang w:val="en-US" w:eastAsia="zh-CN"/>
              </w:rPr>
              <w:t>/盐城市盐都区大冈镇卧龙西路88号（N）</w:t>
            </w:r>
          </w:p>
        </w:tc>
        <w:tc>
          <w:tcPr>
            <w:tcW w:w="2267" w:type="dxa"/>
          </w:tcPr>
          <w:p>
            <w:pPr>
              <w:spacing w:before="40" w:after="40"/>
              <w:rPr>
                <w:rFonts w:eastAsia="黑体"/>
                <w:szCs w:val="21"/>
                <w:lang w:val="de-DE" w:eastAsia="ja-JP"/>
              </w:rPr>
            </w:pPr>
            <w:r>
              <w:rPr>
                <w:rFonts w:hint="eastAsia" w:eastAsia="黑体"/>
                <w:szCs w:val="21"/>
                <w:lang w:val="de-DE" w:eastAsia="ja-JP"/>
              </w:rPr>
              <w:t>盐城市盐都区大冈镇卧龙西路88号（N）</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20</w:t>
            </w:r>
          </w:p>
        </w:tc>
        <w:tc>
          <w:tcPr>
            <w:tcW w:w="2803" w:type="dxa"/>
            <w:vAlign w:val="center"/>
          </w:tcPr>
          <w:p>
            <w:pPr>
              <w:pStyle w:val="19"/>
              <w:rPr>
                <w:rFonts w:hint="eastAsia" w:eastAsia="黑体" w:cs="Arial"/>
                <w:sz w:val="21"/>
                <w:szCs w:val="21"/>
                <w:lang w:val="en-US" w:eastAsia="ja-JP"/>
              </w:rPr>
            </w:pPr>
            <w:r>
              <w:rPr>
                <w:rFonts w:hint="eastAsia" w:eastAsia="黑体" w:cs="Arial"/>
                <w:sz w:val="21"/>
                <w:szCs w:val="21"/>
                <w:lang w:val="en-US" w:eastAsia="ja-JP"/>
              </w:rPr>
              <w:t>E：盘根盒、螺杆钻具、石油钻采专用设备及其配件的生产和销售；钻探设备及配件、抽油泵及配件、螺杆钻具、套管头、扶正器、防喷器、锚定器、封隔器、阀门、旋塞、节流管汇、压井管汇、采油设备及配件、液压和气动机械及元件、电工机械专用设备的销售所涉及场所的相关环境管理活动</w:t>
            </w:r>
          </w:p>
          <w:p>
            <w:pPr>
              <w:pStyle w:val="19"/>
              <w:rPr>
                <w:rFonts w:eastAsia="黑体" w:cs="Arial"/>
                <w:sz w:val="21"/>
                <w:szCs w:val="21"/>
                <w:lang w:val="en-US" w:eastAsia="ja-JP"/>
              </w:rPr>
            </w:pPr>
            <w:r>
              <w:rPr>
                <w:rFonts w:hint="eastAsia" w:eastAsia="黑体" w:cs="Arial"/>
                <w:sz w:val="21"/>
                <w:szCs w:val="21"/>
                <w:lang w:val="en-US" w:eastAsia="ja-JP"/>
              </w:rPr>
              <w:t>O：盘根盒、螺杆钻具、石油钻采专用设备及其配件的生产和销售；钻探设备及配件、抽油泵及配件、螺杆钻具、套管头、扶正器、防喷器、锚定器、封隔器、阀门、旋塞、节流管汇、压井管汇、采油设备及配件、液压和气动机械及元件、电工机械专用设备的销售所涉及场所的相关职业健康安全管理管理活动</w:t>
            </w:r>
          </w:p>
        </w:tc>
        <w:tc>
          <w:tcPr>
            <w:tcW w:w="669" w:type="dxa"/>
            <w:vAlign w:val="center"/>
          </w:tcPr>
          <w:p>
            <w:pPr>
              <w:spacing w:before="40" w:after="40"/>
              <w:rPr>
                <w:rFonts w:eastAsia="黑体"/>
                <w:szCs w:val="21"/>
                <w:lang w:eastAsia="ja-JP"/>
              </w:rPr>
            </w:pPr>
            <w:r>
              <w:rPr>
                <w:rFonts w:hint="eastAsia" w:eastAsia="黑体"/>
                <w:szCs w:val="21"/>
                <w:lang w:eastAsia="ja-JP"/>
              </w:rPr>
              <w:t>GB/T24001-2016   GB/T 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eastAsia="黑体"/>
                    <w:szCs w:val="21"/>
                  </w:rPr>
                  <w:sym w:font="Wingdings" w:char="00FE"/>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2020</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10-11</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2021年12月30日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wAfter w:w="9" w:type="dxa"/>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9" w:type="dxa"/>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5" w:name="二阶段审核日期"/>
            <w:r>
              <w:rPr>
                <w:rFonts w:hint="eastAsia" w:ascii="宋体"/>
                <w:b/>
                <w:color w:val="000000"/>
                <w:szCs w:val="21"/>
              </w:rPr>
              <w:t>2022-01-2</w:t>
            </w:r>
            <w:bookmarkEnd w:id="35"/>
            <w:r>
              <w:rPr>
                <w:rFonts w:hint="eastAsia" w:ascii="宋体"/>
                <w:b/>
                <w:color w:val="000000"/>
                <w:szCs w:val="21"/>
                <w:lang w:val="en-US" w:eastAsia="zh-CN"/>
              </w:rPr>
              <w:t>7</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宋体" w:hAnsi="宋体"/>
          <w:b/>
          <w:color w:val="000000"/>
          <w:szCs w:val="21"/>
        </w:rPr>
        <w:drawing>
          <wp:anchor distT="0" distB="0" distL="114300" distR="114300" simplePos="0" relativeHeight="251662336" behindDoc="0" locked="0" layoutInCell="1" allowOverlap="1">
            <wp:simplePos x="0" y="0"/>
            <wp:positionH relativeFrom="column">
              <wp:posOffset>4237990</wp:posOffset>
            </wp:positionH>
            <wp:positionV relativeFrom="paragraph">
              <wp:posOffset>264160</wp:posOffset>
            </wp:positionV>
            <wp:extent cx="614680" cy="510540"/>
            <wp:effectExtent l="0" t="0" r="0" b="0"/>
            <wp:wrapNone/>
            <wp:docPr id="2" name="图片 2"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郭力"/>
                    <pic:cNvPicPr>
                      <a:picLocks noChangeAspect="1"/>
                    </pic:cNvPicPr>
                  </pic:nvPicPr>
                  <pic:blipFill>
                    <a:blip r:embed="rId6"/>
                    <a:stretch>
                      <a:fillRect/>
                    </a:stretch>
                  </pic:blipFill>
                  <pic:spPr>
                    <a:xfrm>
                      <a:off x="0" y="0"/>
                      <a:ext cx="614680" cy="510540"/>
                    </a:xfrm>
                    <a:prstGeom prst="rect">
                      <a:avLst/>
                    </a:prstGeom>
                  </pic:spPr>
                </pic:pic>
              </a:graphicData>
            </a:graphic>
          </wp:anchor>
        </w:drawing>
      </w:r>
      <w:r>
        <w:rPr>
          <w:rFonts w:ascii="宋体" w:hAnsi="宋体"/>
          <w:b/>
          <w:color w:val="000000"/>
          <w:szCs w:val="21"/>
        </w:rPr>
        <w:drawing>
          <wp:anchor distT="0" distB="0" distL="114300" distR="114300" simplePos="0" relativeHeight="251661312" behindDoc="0" locked="0" layoutInCell="1" allowOverlap="1">
            <wp:simplePos x="0" y="0"/>
            <wp:positionH relativeFrom="column">
              <wp:posOffset>1715135</wp:posOffset>
            </wp:positionH>
            <wp:positionV relativeFrom="paragraph">
              <wp:posOffset>347980</wp:posOffset>
            </wp:positionV>
            <wp:extent cx="422275" cy="325120"/>
            <wp:effectExtent l="0" t="0" r="9525" b="5080"/>
            <wp:wrapNone/>
            <wp:docPr id="3" name="图片 3"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签名-李俐"/>
                    <pic:cNvPicPr>
                      <a:picLocks noChangeAspect="1"/>
                    </pic:cNvPicPr>
                  </pic:nvPicPr>
                  <pic:blipFill>
                    <a:blip r:embed="rId7"/>
                    <a:stretch>
                      <a:fillRect/>
                    </a:stretch>
                  </pic:blipFill>
                  <pic:spPr>
                    <a:xfrm>
                      <a:off x="0" y="0"/>
                      <a:ext cx="422275" cy="325120"/>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hAns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spacing w:line="400" w:lineRule="exact"/>
        <w:ind w:firstLine="843" w:firstLineChars="400"/>
        <w:rPr>
          <w:rFonts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2022.1.26</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7" w:firstLineChars="800"/>
              <w:jc w:val="left"/>
              <w:rPr>
                <w:rFonts w:ascii="宋体" w:hAnsi="宋体"/>
                <w:b/>
                <w:bCs/>
                <w:color w:val="000000"/>
                <w:spacing w:val="-8"/>
                <w:szCs w:val="21"/>
              </w:rPr>
            </w:pPr>
            <w:r>
              <w:rPr>
                <w:rFonts w:ascii="宋体" w:hAnsi="宋体"/>
                <w:b/>
                <w:color w:val="000000"/>
                <w:szCs w:val="21"/>
              </w:rPr>
              <w:drawing>
                <wp:anchor distT="0" distB="0" distL="114300" distR="114300" simplePos="0" relativeHeight="251663360" behindDoc="0" locked="0" layoutInCell="1" allowOverlap="1">
                  <wp:simplePos x="0" y="0"/>
                  <wp:positionH relativeFrom="column">
                    <wp:posOffset>680085</wp:posOffset>
                  </wp:positionH>
                  <wp:positionV relativeFrom="paragraph">
                    <wp:posOffset>177165</wp:posOffset>
                  </wp:positionV>
                  <wp:extent cx="422275" cy="325120"/>
                  <wp:effectExtent l="0" t="0" r="9525" b="5080"/>
                  <wp:wrapNone/>
                  <wp:docPr id="6" name="图片 6" descr="签名-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签名-李俐"/>
                          <pic:cNvPicPr>
                            <a:picLocks noChangeAspect="1"/>
                          </pic:cNvPicPr>
                        </pic:nvPicPr>
                        <pic:blipFill>
                          <a:blip r:embed="rId7"/>
                          <a:stretch>
                            <a:fillRect/>
                          </a:stretch>
                        </pic:blipFill>
                        <pic:spPr>
                          <a:xfrm>
                            <a:off x="0" y="0"/>
                            <a:ext cx="422275" cy="325120"/>
                          </a:xfrm>
                          <a:prstGeom prst="rect">
                            <a:avLst/>
                          </a:prstGeom>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26</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26</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ascii="宋体" w:hAnsi="宋体"/>
                <w:b/>
                <w:color w:val="000000"/>
                <w:szCs w:val="21"/>
              </w:rPr>
              <w:drawing>
                <wp:anchor distT="0" distB="0" distL="114300" distR="114300" simplePos="0" relativeHeight="251664384" behindDoc="0" locked="0" layoutInCell="1" allowOverlap="1">
                  <wp:simplePos x="0" y="0"/>
                  <wp:positionH relativeFrom="column">
                    <wp:posOffset>364490</wp:posOffset>
                  </wp:positionH>
                  <wp:positionV relativeFrom="paragraph">
                    <wp:posOffset>28575</wp:posOffset>
                  </wp:positionV>
                  <wp:extent cx="614680" cy="510540"/>
                  <wp:effectExtent l="0" t="0" r="0" b="0"/>
                  <wp:wrapNone/>
                  <wp:docPr id="5" name="图片 5"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签名-郭力"/>
                          <pic:cNvPicPr>
                            <a:picLocks noChangeAspect="1"/>
                          </pic:cNvPicPr>
                        </pic:nvPicPr>
                        <pic:blipFill>
                          <a:blip r:embed="rId6"/>
                          <a:stretch>
                            <a:fillRect/>
                          </a:stretch>
                        </pic:blipFill>
                        <pic:spPr>
                          <a:xfrm>
                            <a:off x="0" y="0"/>
                            <a:ext cx="614680" cy="510540"/>
                          </a:xfrm>
                          <a:prstGeom prst="rect">
                            <a:avLst/>
                          </a:prstGeom>
                        </pic:spPr>
                      </pic:pic>
                    </a:graphicData>
                  </a:graphic>
                </wp:anchor>
              </w:drawing>
            </w: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1</w:t>
            </w:r>
            <w:r>
              <w:rPr>
                <w:rFonts w:hint="eastAsia"/>
                <w:b/>
                <w:color w:val="000000"/>
                <w:szCs w:val="21"/>
              </w:rPr>
              <w:t>月</w:t>
            </w:r>
            <w:r>
              <w:rPr>
                <w:rFonts w:hint="eastAsia"/>
                <w:b/>
                <w:color w:val="000000"/>
                <w:szCs w:val="21"/>
                <w:lang w:val="en-US" w:eastAsia="zh-CN"/>
              </w:rPr>
              <w:t>26</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bookmarkStart w:id="36" w:name="_GoBack"/>
            <w:bookmarkEnd w:id="36"/>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2336"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11EA4C32"/>
    <w:rsid w:val="38602906"/>
    <w:rsid w:val="392C6D82"/>
    <w:rsid w:val="47822901"/>
    <w:rsid w:val="56CE31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郭力</cp:lastModifiedBy>
  <dcterms:modified xsi:type="dcterms:W3CDTF">2022-02-17T08:47:26Z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2052-11.1.0.11294</vt:lpwstr>
  </property>
</Properties>
</file>