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北京捷睿罗科技有限公司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Q：29.12.00;34.06.00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Q: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Q：29.12.00;34.06.00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Q: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销售：客户接触----合同评审----签订合同-----客户付款------入帐------采购-----客户提货-----验收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货物进出口：客户接触---报价---合同评审---签订货合同---客户付款----办理通关手续---备货装运---客户验收-----收回单据---后续服务</w:t>
            </w:r>
          </w:p>
          <w:p>
            <w:pPr>
              <w:pStyle w:val="2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技术咨询：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4"/>
                <w:lang w:val="en-US" w:eastAsia="zh-CN" w:bidi="ar-SA"/>
              </w:rPr>
              <w:t>客户需求--人才库寻找对应专家--客户确认专家经理--专家准备课题内容--专家培训--验收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组装流程：断线－－A端压接－拉力测试－超声波－拉力测试－装端套1－布线－－剪线－B端压接－拉力测试－装端套2 －测试－装辅件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特殊过程及关键过程为：销售过程及端压接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销售控制：人员培训、销售流程、服务标准等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端压接：设备情况、人员培训、技术要求等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IPC620、美军标、YBT4295-2012 承压机械设备缠绕用扁钢丝 国家质监总局GBT20138-2006 电器设备外壳对外界机械碰撞的防护等级(IK代码) 国家质监总局SNT0773-1999 出口五金交电工具类商品运输包装检验规程 国家质监总局MHT0016-1996 通用航空专业中、 GB/T 35851-2018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飞机电缆和电缆线束术语、高级技术资格评审条件 国家质监总局</w:t>
            </w:r>
            <w:r>
              <w:rPr>
                <w:rFonts w:hint="eastAsia" w:ascii="宋体" w:hAnsi="宋体"/>
                <w:color w:val="auto"/>
                <w:szCs w:val="21"/>
              </w:rPr>
              <w:t>等国家法律法规、标准要求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4" w:name="_GoBack"/>
            <w:bookmarkEnd w:id="14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北京捷睿罗科技有限公司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ES: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>ES: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19.11.02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组装流程：断线－－A端压接－拉力测试－超声波－拉力测试－装端套1－布线－－剪线－B端压接－拉力测试－装端套2 －测试－装辅件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编制了《环境因素识别与评价控过程序》，采用是非判断法，规定重大环境因素评定。</w:t>
            </w:r>
          </w:p>
          <w:p>
            <w:pPr>
              <w:spacing w:line="380" w:lineRule="exact"/>
              <w:ind w:firstLine="48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火灾、固体废弃物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编制了《危险源辨识和风险评价程序》，采用危险源级别判定标准，规定不可接受风险判定。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提供《危险源辨识和风险评价表》对生产生产各过程和办公活动分别进行辨识，考虑了触电、职业病伤害、意外伤害、火灾等方面；从过去、现在、将来三种时态；正常、异常和紧急三种状态识别危险源。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pStyle w:val="2"/>
              <w:jc w:val="left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本部门识别的各区域危险源有：触电、意外伤害、火灾等。不可接受风险识别有：潜在火灾、触电、意外伤害。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危险源识别经核实，基本齐全。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ind w:left="-58" w:leftChars="-32" w:right="-98" w:rightChars="-41" w:hanging="19" w:hangingChars="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大气污染物综合排放标准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污水综合排放标准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工业企业厂界噪声标准</w:t>
            </w:r>
          </w:p>
          <w:p>
            <w:r>
              <w:rPr>
                <w:rFonts w:hint="eastAsia" w:ascii="宋体" w:hAnsi="宋体" w:cs="Tahoma"/>
                <w:szCs w:val="21"/>
                <w:shd w:val="clear" w:color="auto" w:fill="FFFFFF"/>
              </w:rPr>
              <w:t>有色金属工业固体废物污染控制标准</w:t>
            </w:r>
            <w:r>
              <w:rPr>
                <w:rFonts w:hint="eastAsia" w:ascii="宋体" w:hAnsi="宋体" w:cs="Tahoma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一般工业固体废物贮存、处置场污染控制标准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"法律/中华人民共和国劳动法.DOC"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Style w:val="8"/>
                <w:rFonts w:ascii="宋体" w:hAnsi="宋体"/>
                <w:color w:val="auto"/>
                <w:u w:val="none"/>
              </w:rPr>
              <w:t>中华人民共和国劳动法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"法律/中华人民共和国职业病防治法.doc"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Style w:val="8"/>
                <w:rFonts w:ascii="宋体" w:hAnsi="宋体"/>
                <w:color w:val="auto"/>
                <w:u w:val="none"/>
              </w:rPr>
              <w:t>中华人民共和国职业病防治法</w:t>
            </w:r>
            <w:r>
              <w:rPr>
                <w:rFonts w:ascii="宋体" w:hAnsi="宋体"/>
              </w:rPr>
              <w:fldChar w:fldCharType="end"/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"法律/中华人民共和国消防法.doc"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Style w:val="8"/>
                <w:rFonts w:ascii="宋体" w:hAnsi="宋体"/>
                <w:color w:val="auto"/>
                <w:u w:val="none"/>
              </w:rPr>
              <w:t>中华人民共和</w:t>
            </w:r>
            <w:r>
              <w:rPr>
                <w:rStyle w:val="8"/>
                <w:rFonts w:hint="eastAsia" w:ascii="宋体" w:hAnsi="宋体" w:cs="宋体"/>
                <w:color w:val="auto"/>
                <w:u w:val="none"/>
              </w:rPr>
              <w:t>国</w:t>
            </w:r>
            <w:r>
              <w:rPr>
                <w:rStyle w:val="8"/>
                <w:rFonts w:hint="eastAsia" w:eastAsia="Dotum" w:cs="Dotum"/>
                <w:color w:val="auto"/>
                <w:u w:val="none"/>
              </w:rPr>
              <w:t>消</w:t>
            </w:r>
            <w:bookmarkStart w:id="2" w:name="_Hlt226628074"/>
            <w:bookmarkStart w:id="3" w:name="_Hlt226628073"/>
            <w:r>
              <w:rPr>
                <w:rStyle w:val="8"/>
                <w:rFonts w:hint="eastAsia" w:eastAsia="Dotum" w:cs="Dotum"/>
                <w:color w:val="auto"/>
                <w:u w:val="none"/>
              </w:rPr>
              <w:t>防</w:t>
            </w:r>
            <w:bookmarkEnd w:id="2"/>
            <w:bookmarkEnd w:id="3"/>
            <w:r>
              <w:rPr>
                <w:rStyle w:val="8"/>
                <w:rFonts w:hint="eastAsia" w:eastAsia="Dotum" w:cs="Dotum"/>
                <w:color w:val="auto"/>
                <w:u w:val="none"/>
              </w:rPr>
              <w:t>法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"法律/中华人民共和国安全生产法.doc"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Style w:val="8"/>
                <w:rFonts w:ascii="宋体" w:hAnsi="宋体"/>
                <w:color w:val="auto"/>
                <w:u w:val="none"/>
              </w:rPr>
              <w:t>中华人民共和国安全生产法</w:t>
            </w:r>
            <w:r>
              <w:rPr>
                <w:rFonts w:ascii="宋体" w:hAnsi="宋体"/>
              </w:rPr>
              <w:fldChar w:fldCharType="end"/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"法律/中华人民共和国职业病防治法.doc"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Style w:val="8"/>
                <w:rFonts w:ascii="宋体" w:hAnsi="宋体"/>
                <w:color w:val="auto"/>
                <w:u w:val="none"/>
              </w:rPr>
              <w:t>中华人民共和国职业病防治法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"法律/中华人民共和国妇女权益保障法.DOC"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Style w:val="8"/>
                <w:rFonts w:ascii="宋体" w:hAnsi="宋体"/>
                <w:color w:val="auto"/>
                <w:u w:val="none"/>
              </w:rPr>
              <w:t>中华人民共和国妇女权益保障法</w:t>
            </w:r>
            <w:r>
              <w:rPr>
                <w:rFonts w:ascii="宋体" w:hAnsi="宋体"/>
              </w:rPr>
              <w:fldChar w:fldCharType="end"/>
            </w:r>
          </w:p>
          <w:p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HYPERLINK "法律/中华人民共和国未成年人保护法.DOC"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Style w:val="8"/>
                <w:rFonts w:ascii="宋体" w:hAnsi="宋体"/>
                <w:color w:val="auto"/>
                <w:u w:val="none"/>
              </w:rPr>
              <w:t>中华人民共和国未成年人保护法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fldChar w:fldCharType="begin"/>
            </w:r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instrText xml:space="preserve"> HYPERLINK </w:instrText>
            </w:r>
            <w:r>
              <w:rPr>
                <w:rStyle w:val="8"/>
                <w:rFonts w:hint="eastAsia" w:ascii="宋体" w:hAnsi="宋体"/>
                <w:bCs/>
                <w:color w:val="auto"/>
                <w:u w:val="none"/>
              </w:rPr>
              <w:instrText xml:space="preserve">"法律/中华人民共和国突发事件应对法.doc"</w:instrText>
            </w:r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instrText xml:space="preserve"> </w:instrText>
            </w:r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fldChar w:fldCharType="separate"/>
            </w:r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t>中华人民共和国</w:t>
            </w:r>
            <w:bookmarkStart w:id="4" w:name="_Hlt202798418"/>
            <w:bookmarkStart w:id="5" w:name="_Hlt202798386"/>
            <w:bookmarkStart w:id="6" w:name="_Hlt202798419"/>
            <w:bookmarkStart w:id="7" w:name="_Hlt202798385"/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t>突</w:t>
            </w:r>
            <w:bookmarkEnd w:id="4"/>
            <w:bookmarkEnd w:id="5"/>
            <w:bookmarkEnd w:id="6"/>
            <w:bookmarkEnd w:id="7"/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t>发事</w:t>
            </w:r>
            <w:bookmarkStart w:id="8" w:name="_Hlt202798397"/>
            <w:bookmarkStart w:id="9" w:name="_Hlt202798398"/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t>件</w:t>
            </w:r>
            <w:bookmarkEnd w:id="8"/>
            <w:bookmarkEnd w:id="9"/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t>应对法</w:t>
            </w:r>
            <w:r>
              <w:rPr>
                <w:rStyle w:val="8"/>
                <w:rFonts w:ascii="宋体" w:hAnsi="宋体"/>
                <w:bCs/>
                <w:color w:val="auto"/>
                <w:u w:val="none"/>
              </w:rPr>
              <w:fldChar w:fldCharType="end"/>
            </w:r>
          </w:p>
          <w:p>
            <w:r>
              <w:rPr>
                <w:rStyle w:val="8"/>
                <w:bCs/>
                <w:color w:val="auto"/>
                <w:u w:val="none"/>
              </w:rPr>
              <w:fldChar w:fldCharType="begin"/>
            </w:r>
            <w:r>
              <w:rPr>
                <w:rStyle w:val="8"/>
                <w:bCs/>
                <w:color w:val="auto"/>
                <w:u w:val="none"/>
              </w:rPr>
              <w:instrText xml:space="preserve"> HYPERLINK </w:instrText>
            </w:r>
            <w:r>
              <w:rPr>
                <w:rStyle w:val="8"/>
                <w:rFonts w:hint="eastAsia"/>
                <w:bCs/>
                <w:color w:val="auto"/>
                <w:u w:val="none"/>
              </w:rPr>
              <w:instrText xml:space="preserve">"法律/中华人民共和国传染病防治法.doc"</w:instrText>
            </w:r>
            <w:r>
              <w:rPr>
                <w:rStyle w:val="8"/>
                <w:bCs/>
                <w:color w:val="auto"/>
                <w:u w:val="none"/>
              </w:rPr>
              <w:instrText xml:space="preserve"> </w:instrText>
            </w:r>
            <w:r>
              <w:rPr>
                <w:rStyle w:val="8"/>
                <w:bCs/>
                <w:color w:val="auto"/>
                <w:u w:val="none"/>
              </w:rPr>
              <w:fldChar w:fldCharType="separate"/>
            </w:r>
            <w:r>
              <w:rPr>
                <w:rStyle w:val="8"/>
                <w:bCs/>
                <w:color w:val="auto"/>
                <w:u w:val="none"/>
              </w:rPr>
              <w:t>中华人民共和国传</w:t>
            </w:r>
            <w:bookmarkStart w:id="10" w:name="_Hlt202801268"/>
            <w:bookmarkStart w:id="11" w:name="_Hlt202801267"/>
            <w:r>
              <w:rPr>
                <w:rStyle w:val="8"/>
                <w:bCs/>
                <w:color w:val="auto"/>
                <w:u w:val="none"/>
              </w:rPr>
              <w:t>染</w:t>
            </w:r>
            <w:bookmarkEnd w:id="10"/>
            <w:bookmarkEnd w:id="11"/>
            <w:r>
              <w:rPr>
                <w:rStyle w:val="8"/>
                <w:bCs/>
                <w:color w:val="auto"/>
                <w:u w:val="none"/>
              </w:rPr>
              <w:t>病</w:t>
            </w:r>
            <w:bookmarkStart w:id="12" w:name="_Hlt202801121"/>
            <w:bookmarkStart w:id="13" w:name="_Hlt202801122"/>
            <w:r>
              <w:rPr>
                <w:rStyle w:val="8"/>
                <w:bCs/>
                <w:color w:val="auto"/>
                <w:u w:val="none"/>
              </w:rPr>
              <w:t>防</w:t>
            </w:r>
            <w:bookmarkEnd w:id="12"/>
            <w:bookmarkEnd w:id="13"/>
            <w:r>
              <w:rPr>
                <w:rStyle w:val="8"/>
                <w:bCs/>
                <w:color w:val="auto"/>
                <w:u w:val="none"/>
              </w:rPr>
              <w:t>治法</w:t>
            </w:r>
            <w:r>
              <w:rPr>
                <w:rStyle w:val="8"/>
                <w:bCs/>
                <w:color w:val="auto"/>
                <w:u w:val="none"/>
              </w:rPr>
              <w:fldChar w:fldCharType="end"/>
            </w:r>
          </w:p>
          <w:p>
            <w:pPr>
              <w:snapToGrid w:val="0"/>
              <w:ind w:left="-61" w:leftChars="-32" w:right="-98" w:rightChars="-41" w:hanging="16" w:hangingChars="8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B99135D"/>
    <w:rsid w:val="4EC85786"/>
    <w:rsid w:val="71D933DE"/>
    <w:rsid w:val="74792A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1494</Words>
  <Characters>1722</Characters>
  <Lines>2</Lines>
  <Paragraphs>1</Paragraphs>
  <TotalTime>1</TotalTime>
  <ScaleCrop>false</ScaleCrop>
  <LinksUpToDate>false</LinksUpToDate>
  <CharactersWithSpaces>1745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2022-02-08T03:47:05Z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2052-11.1.0.11045</vt:lpwstr>
  </property>
</Properties>
</file>