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厦门合利成环保科技有限公司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0024-2021-F-2022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rFonts w:hint="eastAsia"/>
                <w:sz w:val="22"/>
                <w:szCs w:val="22"/>
                <w:highlight w:val="yellow"/>
                <w:lang w:val="en-US" w:eastAsia="zh-CN"/>
              </w:rPr>
              <w:t>肖新龙</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bookmarkStart w:id="14" w:name="_GoBack"/>
            <w:bookmarkEnd w:id="14"/>
          </w:p>
        </w:tc>
        <w:tc>
          <w:tcPr>
            <w:tcW w:w="5595" w:type="dxa"/>
            <w:gridSpan w:val="3"/>
            <w:vAlign w:val="center"/>
          </w:tcPr>
          <w:p>
            <w:pPr>
              <w:snapToGrid w:val="0"/>
              <w:spacing w:line="320" w:lineRule="exact"/>
              <w:ind w:left="1309"/>
              <w:rPr>
                <w:sz w:val="22"/>
                <w:szCs w:val="22"/>
                <w:highlight w:val="yellow"/>
              </w:rPr>
            </w:pPr>
            <w:r>
              <w:rPr>
                <w:rFonts w:hint="default"/>
                <w:sz w:val="22"/>
                <w:szCs w:val="22"/>
                <w:highlight w:val="yellow"/>
                <w:lang w:val="en-US" w:eastAsia="zh-CN"/>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2873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5</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2022-02-15T03:06:29Z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