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</w:t>
            </w:r>
            <w:r>
              <w:rPr>
                <w:rFonts w:hint="eastAsia"/>
                <w:b/>
                <w:szCs w:val="21"/>
                <w:lang w:val="en-US"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>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河北鑫泰环保节能科技有限公司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高山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办公室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查企业未</w:t>
            </w:r>
            <w:bookmarkStart w:id="18" w:name="_GoBack"/>
            <w:bookmarkEnd w:id="18"/>
            <w:r>
              <w:rPr>
                <w:rFonts w:hint="eastAsia" w:ascii="方正仿宋简体" w:eastAsia="方正仿宋简体"/>
                <w:b/>
                <w:lang w:val="en-US" w:eastAsia="zh-CN"/>
              </w:rPr>
              <w:t>组织对员工进行体检，不符合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组织应建立、实施和保持用于监视、测量、分析和评价绩效的过程。组织应确定:a)需要监视和测量的内容，包括:运行控制和其他控制的有效性。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6" w:name="审核组成员不含组长"/>
            <w:bookmarkEnd w:id="16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</w:t>
            </w:r>
            <w:bookmarkStart w:id="17" w:name="总组长"/>
            <w:r>
              <w:rPr>
                <w:rFonts w:hint="eastAsia" w:ascii="方正仿宋简体" w:eastAsia="方正仿宋简体"/>
                <w:b/>
                <w:sz w:val="24"/>
              </w:rPr>
              <w:t>余家龙</w:t>
            </w:r>
            <w:bookmarkEnd w:id="17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D6B2491"/>
    <w:rsid w:val="6D3C19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2022-03-03T09:39:12Z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2052-11.1.0.11365</vt:lpwstr>
  </property>
</Properties>
</file>