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0055-2022-O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河北鑫泰环保节能科技有限公司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w:t>
            </w:r>
            <w:r>
              <w:rPr>
                <w:rFonts w:hint="eastAsia" w:ascii="宋体"/>
                <w:b/>
                <w:color w:val="000000"/>
                <w:szCs w:val="21"/>
                <w:lang w:val="en-US" w:eastAsia="zh-CN"/>
              </w:rPr>
              <w:t>7</w:t>
            </w:r>
            <w:r>
              <w:rPr>
                <w:rFonts w:hint="eastAsia" w:ascii="宋体"/>
                <w:b/>
                <w:color w:val="000000"/>
                <w:szCs w:val="21"/>
              </w:rPr>
              <w:t xml:space="preserve">日 </w:t>
            </w:r>
            <w:r>
              <w:rPr>
                <w:rFonts w:hint="eastAsia" w:ascii="宋体"/>
                <w:b/>
                <w:color w:val="000000"/>
                <w:szCs w:val="21"/>
                <w:lang w:val="en-US" w:eastAsia="zh-CN"/>
              </w:rPr>
              <w:t>下</w:t>
            </w:r>
            <w:r>
              <w:rPr>
                <w:rFonts w:hint="eastAsia" w:ascii="宋体"/>
                <w:b/>
                <w:color w:val="000000"/>
                <w:szCs w:val="21"/>
              </w:rPr>
              <w:t>午至2022年02月1</w:t>
            </w:r>
            <w:r>
              <w:rPr>
                <w:rFonts w:hint="eastAsia" w:ascii="宋体"/>
                <w:b/>
                <w:color w:val="000000"/>
                <w:szCs w:val="21"/>
                <w:lang w:val="en-US" w:eastAsia="zh-CN"/>
              </w:rPr>
              <w:t>7</w:t>
            </w:r>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2021-N1OHSMS-1262293</w:t>
            </w:r>
          </w:p>
        </w:tc>
        <w:tc>
          <w:tcPr>
            <w:tcW w:w="1140" w:type="dxa"/>
            <w:vAlign w:val="center"/>
          </w:tcPr>
          <w:p>
            <w:pPr>
              <w:spacing w:line="240" w:lineRule="exact"/>
              <w:jc w:val="center"/>
              <w:rPr>
                <w:b/>
                <w:color w:val="000000"/>
                <w:szCs w:val="21"/>
              </w:rPr>
            </w:pPr>
            <w:r>
              <w:rPr>
                <w:b/>
                <w:color w:val="000000"/>
                <w:szCs w:val="21"/>
              </w:rPr>
              <w:t>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河北鑫泰环保节能科技有限公司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泊头市廊泊路工业区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062150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泊头市廊泊路工业区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062150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高山</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18632781129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张春胜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高山</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hint="eastAsia"/>
                <w:b w:val="0"/>
                <w:bCs w:val="0"/>
                <w:color w:val="auto"/>
              </w:rPr>
            </w:pPr>
            <w:r>
              <w:rPr>
                <w:rFonts w:hint="eastAsia" w:ascii="宋体" w:hAnsi="宋体"/>
                <w:b/>
                <w:color w:val="000000"/>
                <w:szCs w:val="21"/>
              </w:rPr>
              <w:t>产品：</w:t>
            </w:r>
            <w:r>
              <w:rPr>
                <w:rFonts w:hint="eastAsia"/>
                <w:b w:val="0"/>
                <w:bCs w:val="0"/>
                <w:color w:val="auto"/>
              </w:rPr>
              <w:t>工业除尘设备（袋式除尘器、静电除尘器、脱硫脱硝除尘设备）的设计、生产</w:t>
            </w:r>
          </w:p>
          <w:p>
            <w:pPr>
              <w:tabs>
                <w:tab w:val="left" w:pos="360"/>
              </w:tabs>
              <w:rPr>
                <w:rFonts w:ascii="宋体" w:hAnsi="宋体"/>
                <w:b/>
                <w:color w:val="000000"/>
                <w:szCs w:val="21"/>
              </w:rPr>
            </w:pPr>
            <w:r>
              <w:rPr>
                <w:rFonts w:ascii="宋体" w:hAnsi="宋体"/>
                <w:b w:val="0"/>
                <w:bCs w:val="0"/>
                <w:color w:val="auto"/>
                <w:szCs w:val="21"/>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cs="Times New Roman"/>
                <w:snapToGrid w:val="0"/>
                <w:color w:val="FF0000"/>
                <w:sz w:val="21"/>
                <w:szCs w:val="21"/>
                <w:lang w:val="en-US" w:eastAsia="zh-CN"/>
              </w:rPr>
              <w:t>原材料--下料--剪切--焊接--机加工--</w:t>
            </w:r>
            <w:r>
              <w:rPr>
                <w:rFonts w:hint="eastAsia" w:cs="Times New Roman"/>
                <w:snapToGrid w:val="0"/>
                <w:color w:val="FF0000"/>
                <w:sz w:val="21"/>
                <w:szCs w:val="21"/>
                <w:lang w:val="en-US" w:eastAsia="zh-CN"/>
              </w:rPr>
              <w:t>调试</w:t>
            </w:r>
            <w:r>
              <w:rPr>
                <w:rFonts w:hint="eastAsia" w:ascii="Times New Roman" w:hAnsi="Times New Roman" w:cs="Times New Roman"/>
                <w:snapToGrid w:val="0"/>
                <w:color w:val="FF0000"/>
                <w:sz w:val="21"/>
                <w:szCs w:val="21"/>
                <w:lang w:val="en-US" w:eastAsia="zh-CN"/>
              </w:rPr>
              <w:t>---检测---打磨--抛丸--喷漆---出厂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bookmarkStart w:id="35" w:name="审核范围"/>
            <w:r>
              <w:t>工业除尘设备（袋式除尘器、静电除尘器、</w:t>
            </w:r>
            <w:r>
              <w:rPr>
                <w:rFonts w:hint="eastAsia"/>
                <w:b w:val="0"/>
                <w:bCs w:val="0"/>
                <w:color w:val="auto"/>
              </w:rPr>
              <w:t>脱硫脱硝除尘设备</w:t>
            </w:r>
            <w:r>
              <w:t>）的设计、生产所涉及场所的相关职业健康安全管理活动</w:t>
            </w:r>
            <w:bookmarkEnd w:id="35"/>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O：</w:t>
            </w:r>
            <w: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905"/>
        <w:gridCol w:w="2267"/>
        <w:gridCol w:w="571"/>
        <w:gridCol w:w="2302"/>
        <w:gridCol w:w="117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009"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0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02"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7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009" w:type="dxa"/>
            <w:vAlign w:val="center"/>
          </w:tcPr>
          <w:p>
            <w:pPr>
              <w:spacing w:before="40" w:after="40"/>
              <w:rPr>
                <w:rFonts w:eastAsia="黑体"/>
                <w:szCs w:val="21"/>
                <w:lang w:eastAsia="ja-JP"/>
              </w:rPr>
            </w:pPr>
            <w:r>
              <w:rPr>
                <w:rFonts w:eastAsia="黑体"/>
                <w:szCs w:val="21"/>
                <w:lang w:eastAsia="ja-JP"/>
              </w:rPr>
              <w:t>01</w:t>
            </w:r>
          </w:p>
        </w:tc>
        <w:tc>
          <w:tcPr>
            <w:tcW w:w="1905" w:type="dxa"/>
            <w:vAlign w:val="top"/>
          </w:tcPr>
          <w:p>
            <w:pPr>
              <w:spacing w:before="40" w:after="40"/>
              <w:rPr>
                <w:rFonts w:ascii="宋体"/>
                <w:b/>
                <w:color w:val="000000"/>
                <w:szCs w:val="21"/>
              </w:rPr>
            </w:pPr>
            <w:r>
              <w:rPr>
                <w:rFonts w:ascii="宋体"/>
                <w:b/>
                <w:color w:val="000000"/>
                <w:szCs w:val="21"/>
              </w:rPr>
              <w:t>河北鑫泰环保节能科技有限公司</w:t>
            </w:r>
          </w:p>
          <w:p>
            <w:pPr>
              <w:spacing w:before="40" w:after="40"/>
              <w:rPr>
                <w:rFonts w:ascii="Times New Roman" w:hAnsi="Times New Roman" w:eastAsia="黑体" w:cs="Times New Roman"/>
                <w:kern w:val="2"/>
                <w:sz w:val="21"/>
                <w:szCs w:val="21"/>
                <w:lang w:val="de-DE" w:eastAsia="ja-JP" w:bidi="ar-SA"/>
              </w:rPr>
            </w:pPr>
            <w:r>
              <w:rPr>
                <w:rFonts w:hint="eastAsia" w:ascii="宋体"/>
                <w:b/>
                <w:color w:val="000000"/>
                <w:szCs w:val="21"/>
              </w:rPr>
              <w:t>泊头市廊泊路工业区</w:t>
            </w:r>
          </w:p>
        </w:tc>
        <w:tc>
          <w:tcPr>
            <w:tcW w:w="2267" w:type="dxa"/>
            <w:vAlign w:val="top"/>
          </w:tcPr>
          <w:p>
            <w:pPr>
              <w:spacing w:line="280" w:lineRule="exact"/>
              <w:rPr>
                <w:rFonts w:ascii="宋体" w:hAnsi="Times New Roman" w:eastAsia="宋体" w:cs="Times New Roman"/>
                <w:b/>
                <w:color w:val="000000"/>
                <w:kern w:val="2"/>
                <w:sz w:val="21"/>
                <w:szCs w:val="21"/>
                <w:lang w:val="de-DE" w:eastAsia="ja-JP" w:bidi="ar-SA"/>
              </w:rPr>
            </w:pPr>
            <w:r>
              <w:rPr>
                <w:rFonts w:ascii="宋体"/>
                <w:b/>
                <w:color w:val="000000"/>
                <w:szCs w:val="21"/>
              </w:rPr>
              <w:t>泊头市廊泊路工业区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37</w:t>
            </w:r>
          </w:p>
        </w:tc>
        <w:tc>
          <w:tcPr>
            <w:tcW w:w="2302" w:type="dxa"/>
            <w:vAlign w:val="center"/>
          </w:tcPr>
          <w:p>
            <w:pPr>
              <w:pStyle w:val="20"/>
              <w:rPr>
                <w:rFonts w:eastAsia="黑体" w:cs="Arial"/>
                <w:sz w:val="21"/>
                <w:szCs w:val="21"/>
                <w:lang w:val="en-US" w:eastAsia="ja-JP"/>
              </w:rPr>
            </w:pPr>
            <w:r>
              <w:rPr>
                <w:rFonts w:hint="eastAsia" w:eastAsia="黑体" w:cs="Arial"/>
                <w:sz w:val="21"/>
                <w:szCs w:val="21"/>
                <w:lang w:val="en-US" w:eastAsia="ja-JP"/>
              </w:rPr>
              <w:t>工业除尘设备（袋式除尘器、静电除尘器、脱硫脱硝除尘设备）的设计、生产</w:t>
            </w:r>
          </w:p>
        </w:tc>
        <w:tc>
          <w:tcPr>
            <w:tcW w:w="1170" w:type="dxa"/>
            <w:vAlign w:val="center"/>
          </w:tcPr>
          <w:p>
            <w:pPr>
              <w:spacing w:before="40" w:after="40"/>
              <w:rPr>
                <w:rFonts w:eastAsia="黑体"/>
                <w:szCs w:val="21"/>
                <w:lang w:eastAsia="ja-JP"/>
              </w:rPr>
            </w:pPr>
            <w:r>
              <w:rPr>
                <w:rFonts w:hint="eastAsia" w:ascii="宋体" w:hAnsi="宋体"/>
                <w:b/>
                <w:sz w:val="21"/>
                <w:szCs w:val="21"/>
              </w:rPr>
              <w:t>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9" w:type="dxa"/>
            <w:vAlign w:val="center"/>
          </w:tcPr>
          <w:p>
            <w:pPr>
              <w:spacing w:before="40" w:after="40"/>
              <w:rPr>
                <w:rFonts w:eastAsia="黑体"/>
                <w:szCs w:val="21"/>
                <w:lang w:eastAsia="ja-JP"/>
              </w:rPr>
            </w:pPr>
            <w:r>
              <w:rPr>
                <w:rFonts w:eastAsia="黑体"/>
                <w:szCs w:val="21"/>
                <w:lang w:eastAsia="ja-JP"/>
              </w:rPr>
              <w:t>02</w:t>
            </w:r>
          </w:p>
        </w:tc>
        <w:tc>
          <w:tcPr>
            <w:tcW w:w="1905"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02" w:type="dxa"/>
            <w:vAlign w:val="center"/>
          </w:tcPr>
          <w:p>
            <w:pPr>
              <w:spacing w:before="40" w:after="40"/>
              <w:rPr>
                <w:rFonts w:eastAsia="黑体"/>
                <w:szCs w:val="21"/>
                <w:lang w:eastAsia="ja-JP"/>
              </w:rPr>
            </w:pPr>
          </w:p>
        </w:tc>
        <w:tc>
          <w:tcPr>
            <w:tcW w:w="1170"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015" w:type="dxa"/>
            <w:shd w:val="clear" w:color="auto" w:fill="auto"/>
            <w:vAlign w:val="center"/>
          </w:tcPr>
          <w:p>
            <w:pPr>
              <w:pStyle w:val="22"/>
              <w:jc w:val="left"/>
              <w:rPr>
                <w:rFonts w:hint="eastAsia" w:ascii="宋体"/>
                <w:b w:val="0"/>
                <w:bCs/>
                <w:color w:val="000000"/>
                <w:sz w:val="21"/>
                <w:szCs w:val="21"/>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b w:val="0"/>
                <w:bCs/>
                <w:color w:val="000000"/>
                <w:sz w:val="21"/>
                <w:szCs w:val="21"/>
                <w:lang w:val="de-DE" w:eastAsia="zh-CN"/>
              </w:rPr>
            </w:pPr>
            <w:r>
              <w:rPr>
                <w:rFonts w:hint="eastAsia" w:ascii="宋体"/>
                <w:b w:val="0"/>
                <w:bCs/>
                <w:color w:val="000000"/>
                <w:sz w:val="21"/>
                <w:szCs w:val="21"/>
                <w:lang w:val="de-DE"/>
              </w:rPr>
              <w:t>■</w:t>
            </w:r>
            <w:r>
              <w:rPr>
                <w:rFonts w:hint="eastAsia" w:ascii="宋体"/>
                <w:b w:val="0"/>
                <w:bCs/>
                <w:color w:val="000000"/>
                <w:sz w:val="21"/>
                <w:szCs w:val="21"/>
              </w:rPr>
              <w:t>是</w:t>
            </w:r>
          </w:p>
        </w:tc>
        <w:tc>
          <w:tcPr>
            <w:tcW w:w="1063" w:type="dxa"/>
            <w:shd w:val="clear" w:color="auto" w:fill="auto"/>
            <w:vAlign w:val="top"/>
          </w:tcPr>
          <w:p>
            <w:pPr>
              <w:pStyle w:val="22"/>
              <w:jc w:val="left"/>
              <w:rPr>
                <w:rFonts w:hint="eastAsia" w:ascii="宋体"/>
                <w:b w:val="0"/>
                <w:bCs/>
                <w:color w:val="000000"/>
                <w:sz w:val="21"/>
                <w:szCs w:val="21"/>
                <w:lang w:val="en-US" w:eastAsia="zh-CN"/>
              </w:rPr>
            </w:pPr>
            <w:r>
              <w:rPr>
                <w:rFonts w:hint="eastAsia" w:ascii="宋体"/>
                <w:b w:val="0"/>
                <w:bCs/>
                <w:color w:val="000000"/>
                <w:sz w:val="21"/>
                <w:szCs w:val="21"/>
              </w:rPr>
              <w:t xml:space="preserve">¨否   </w:t>
            </w:r>
          </w:p>
        </w:tc>
        <w:tc>
          <w:tcPr>
            <w:tcW w:w="1637" w:type="dxa"/>
            <w:shd w:val="clear" w:color="auto" w:fill="auto"/>
            <w:vAlign w:val="top"/>
          </w:tcPr>
          <w:p>
            <w:pPr>
              <w:pStyle w:val="22"/>
              <w:jc w:val="left"/>
              <w:rPr>
                <w:rFonts w:hint="eastAsia" w:ascii="宋体"/>
                <w:b w:val="0"/>
                <w:bCs/>
                <w:color w:val="000000"/>
                <w:sz w:val="21"/>
                <w:szCs w:val="21"/>
                <w:lang w:val="en-US" w:eastAsia="zh-CN"/>
              </w:rPr>
            </w:pPr>
            <w:r>
              <w:rPr>
                <w:rFonts w:hint="eastAsia" w:ascii="宋体"/>
                <w:b w:val="0"/>
                <w:bCs/>
                <w:color w:val="000000"/>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b w:val="0"/>
                <w:bCs/>
                <w:color w:val="000000"/>
                <w:sz w:val="21"/>
                <w:szCs w:val="21"/>
                <w:lang w:val="en-GB" w:eastAsia="zh-CN"/>
              </w:rPr>
            </w:pPr>
            <w:r>
              <w:rPr>
                <w:rFonts w:hint="eastAsia" w:ascii="宋体"/>
                <w:b w:val="0"/>
                <w:bCs/>
                <w:color w:val="000000"/>
                <w:sz w:val="21"/>
                <w:szCs w:val="21"/>
                <w:lang w:val="en-GB" w:eastAsia="zh-CN"/>
              </w:rPr>
              <w:t>营业执照范围是否包括了认证范围</w:t>
            </w:r>
          </w:p>
        </w:tc>
        <w:tc>
          <w:tcPr>
            <w:tcW w:w="1048" w:type="dxa"/>
            <w:shd w:val="clear" w:color="auto" w:fill="auto"/>
            <w:vAlign w:val="center"/>
          </w:tcPr>
          <w:p>
            <w:pPr>
              <w:pStyle w:val="22"/>
              <w:jc w:val="left"/>
              <w:rPr>
                <w:rFonts w:hint="eastAsia" w:ascii="宋体"/>
                <w:b w:val="0"/>
                <w:bCs/>
                <w:color w:val="000000"/>
                <w:sz w:val="21"/>
                <w:szCs w:val="21"/>
                <w:lang w:val="en-GB" w:eastAsia="zh-CN"/>
              </w:rPr>
            </w:pPr>
            <w:r>
              <w:rPr>
                <w:rFonts w:hint="eastAsia" w:ascii="宋体"/>
                <w:b w:val="0"/>
                <w:bCs/>
                <w:color w:val="000000"/>
                <w:sz w:val="21"/>
                <w:szCs w:val="21"/>
                <w:lang w:val="de-DE"/>
              </w:rPr>
              <w:t>■</w:t>
            </w:r>
            <w:r>
              <w:rPr>
                <w:rFonts w:hint="eastAsia" w:ascii="宋体"/>
                <w:b w:val="0"/>
                <w:bCs/>
                <w:color w:val="000000"/>
                <w:sz w:val="21"/>
                <w:szCs w:val="21"/>
              </w:rPr>
              <w:t>是</w:t>
            </w:r>
          </w:p>
        </w:tc>
        <w:tc>
          <w:tcPr>
            <w:tcW w:w="1063" w:type="dxa"/>
            <w:shd w:val="clear" w:color="auto" w:fill="auto"/>
            <w:vAlign w:val="top"/>
          </w:tcPr>
          <w:p>
            <w:pPr>
              <w:pStyle w:val="22"/>
              <w:jc w:val="left"/>
              <w:rPr>
                <w:rFonts w:hint="eastAsia" w:ascii="宋体"/>
                <w:b w:val="0"/>
                <w:bCs/>
                <w:color w:val="000000"/>
                <w:sz w:val="21"/>
                <w:szCs w:val="21"/>
                <w:lang w:val="en-US" w:eastAsia="zh-CN"/>
              </w:rPr>
            </w:pPr>
            <w:r>
              <w:rPr>
                <w:rFonts w:hint="eastAsia" w:ascii="宋体"/>
                <w:b w:val="0"/>
                <w:bCs/>
                <w:color w:val="000000"/>
                <w:sz w:val="21"/>
                <w:szCs w:val="21"/>
              </w:rPr>
              <w:t xml:space="preserve">¨否   </w:t>
            </w:r>
          </w:p>
        </w:tc>
        <w:tc>
          <w:tcPr>
            <w:tcW w:w="1637" w:type="dxa"/>
            <w:shd w:val="clear" w:color="auto" w:fill="auto"/>
            <w:vAlign w:val="top"/>
          </w:tcPr>
          <w:p>
            <w:pPr>
              <w:pStyle w:val="22"/>
              <w:jc w:val="left"/>
              <w:rPr>
                <w:rFonts w:hint="eastAsia" w:ascii="宋体"/>
                <w:b w:val="0"/>
                <w:bCs/>
                <w:color w:val="000000"/>
                <w:sz w:val="21"/>
                <w:szCs w:val="21"/>
                <w:lang w:val="en-US" w:eastAsia="zh-CN"/>
              </w:rPr>
            </w:pPr>
            <w:r>
              <w:rPr>
                <w:rFonts w:hint="eastAsia" w:ascii="宋体"/>
                <w:b w:val="0"/>
                <w:bCs/>
                <w:color w:val="000000"/>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hint="eastAsia" w:ascii="宋体"/>
                <w:b w:val="0"/>
                <w:bCs/>
                <w:color w:val="000000"/>
                <w:sz w:val="21"/>
                <w:szCs w:val="21"/>
                <w:lang w:val="en-GB" w:eastAsia="zh-CN"/>
              </w:rPr>
            </w:pPr>
            <w:r>
              <w:rPr>
                <w:rFonts w:hint="eastAsia" w:ascii="宋体"/>
                <w:b w:val="0"/>
                <w:bCs/>
                <w:color w:val="000000"/>
                <w:sz w:val="21"/>
                <w:szCs w:val="21"/>
                <w:lang w:val="en-GB" w:eastAsia="zh-CN"/>
              </w:rPr>
              <w:t>营业执照地址是否与认证申请的注册地址一致</w:t>
            </w:r>
          </w:p>
        </w:tc>
        <w:tc>
          <w:tcPr>
            <w:tcW w:w="1048" w:type="dxa"/>
            <w:shd w:val="clear" w:color="auto" w:fill="auto"/>
            <w:vAlign w:val="center"/>
          </w:tcPr>
          <w:p>
            <w:pPr>
              <w:pStyle w:val="22"/>
              <w:jc w:val="left"/>
              <w:rPr>
                <w:rFonts w:hint="eastAsia" w:ascii="宋体"/>
                <w:b w:val="0"/>
                <w:bCs/>
                <w:color w:val="000000"/>
                <w:sz w:val="21"/>
                <w:szCs w:val="21"/>
                <w:lang w:val="en-GB" w:eastAsia="zh-CN"/>
              </w:rPr>
            </w:pPr>
            <w:r>
              <w:rPr>
                <w:rFonts w:hint="eastAsia" w:ascii="宋体"/>
                <w:b w:val="0"/>
                <w:bCs/>
                <w:color w:val="000000"/>
                <w:sz w:val="21"/>
                <w:szCs w:val="21"/>
                <w:lang w:val="de-DE"/>
              </w:rPr>
              <w:t>■</w:t>
            </w:r>
            <w:r>
              <w:rPr>
                <w:rFonts w:hint="eastAsia" w:ascii="宋体"/>
                <w:b w:val="0"/>
                <w:bCs/>
                <w:color w:val="000000"/>
                <w:sz w:val="21"/>
                <w:szCs w:val="21"/>
              </w:rPr>
              <w:t>是</w:t>
            </w:r>
          </w:p>
        </w:tc>
        <w:tc>
          <w:tcPr>
            <w:tcW w:w="1063" w:type="dxa"/>
            <w:shd w:val="clear" w:color="auto" w:fill="auto"/>
            <w:vAlign w:val="top"/>
          </w:tcPr>
          <w:p>
            <w:pPr>
              <w:pStyle w:val="22"/>
              <w:jc w:val="left"/>
              <w:rPr>
                <w:rFonts w:hint="eastAsia" w:ascii="宋体"/>
                <w:b w:val="0"/>
                <w:bCs/>
                <w:color w:val="000000"/>
                <w:sz w:val="21"/>
                <w:szCs w:val="21"/>
                <w:lang w:val="en-US" w:eastAsia="zh-CN"/>
              </w:rPr>
            </w:pPr>
            <w:r>
              <w:rPr>
                <w:rFonts w:hint="eastAsia" w:ascii="宋体"/>
                <w:b w:val="0"/>
                <w:bCs/>
                <w:color w:val="000000"/>
                <w:sz w:val="21"/>
                <w:szCs w:val="21"/>
              </w:rPr>
              <w:t xml:space="preserve">¨否   </w:t>
            </w:r>
          </w:p>
        </w:tc>
        <w:tc>
          <w:tcPr>
            <w:tcW w:w="1637" w:type="dxa"/>
            <w:shd w:val="clear" w:color="auto" w:fill="auto"/>
            <w:vAlign w:val="top"/>
          </w:tcPr>
          <w:p>
            <w:pPr>
              <w:pStyle w:val="22"/>
              <w:jc w:val="left"/>
              <w:rPr>
                <w:rFonts w:hint="eastAsia" w:ascii="宋体"/>
                <w:b w:val="0"/>
                <w:bCs/>
                <w:color w:val="000000"/>
                <w:sz w:val="21"/>
                <w:szCs w:val="21"/>
                <w:lang w:val="en-US" w:eastAsia="zh-CN"/>
              </w:rPr>
            </w:pPr>
            <w:r>
              <w:rPr>
                <w:rFonts w:hint="eastAsia" w:ascii="宋体"/>
                <w:b w:val="0"/>
                <w:bCs/>
                <w:color w:val="000000"/>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de-DE"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hint="eastAsia" w:ascii="宋体" w:hAnsi="宋体" w:eastAsia="Times New Roman" w:cs="Times New Roman"/>
                <w:b/>
                <w:color w:val="000000"/>
                <w:kern w:val="2"/>
                <w:sz w:val="21"/>
                <w:szCs w:val="21"/>
                <w:lang w:val="de-DE" w:eastAsia="de-DE" w:bidi="ar-SA"/>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eastAsia="宋体" w:cs="Times New Roman"/>
                <w:b w:val="0"/>
                <w:color w:val="000000"/>
                <w:kern w:val="2"/>
                <w:sz w:val="21"/>
                <w:szCs w:val="21"/>
                <w:lang w:val="de-DE" w:eastAsia="zh-CN" w:bidi="ar-SA"/>
              </w:rPr>
              <w:t>■</w:t>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eastAsia="宋体" w:cs="Times New Roman"/>
                <w:b/>
                <w:color w:val="000000"/>
                <w:kern w:val="2"/>
                <w:sz w:val="21"/>
                <w:szCs w:val="21"/>
                <w:lang w:val="en-US" w:eastAsia="zh-CN" w:bidi="ar-SA"/>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vAlign w:val="top"/>
          </w:tcPr>
          <w:p>
            <w:pPr>
              <w:rPr>
                <w:rFonts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vAlign w:val="top"/>
          </w:tcPr>
          <w:p>
            <w:pPr>
              <w:rPr>
                <w:rFonts w:ascii="宋体" w:hAnsi="Times New Roman" w:eastAsia="宋体" w:cs="Times New Roman"/>
                <w:b/>
                <w:color w:val="000000"/>
                <w:spacing w:val="-10"/>
                <w:kern w:val="2"/>
                <w:sz w:val="21"/>
                <w:szCs w:val="21"/>
                <w:lang w:val="en-US" w:eastAsia="zh-CN" w:bidi="ar-SA"/>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rPr>
                <w:rFonts w:ascii="宋体" w:hAnsi="宋体" w:eastAsia="宋体" w:cs="Times New Roman"/>
                <w:b/>
                <w:color w:val="000000"/>
                <w:kern w:val="2"/>
                <w:sz w:val="21"/>
                <w:szCs w:val="21"/>
                <w:lang w:val="en-US" w:eastAsia="zh-CN" w:bidi="ar-SA"/>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6</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25</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pStyle w:val="22"/>
              <w:spacing w:before="40" w:after="40"/>
              <w:jc w:val="left"/>
              <w:rPr>
                <w:rFonts w:ascii="宋体" w:hAnsi="宋体" w:eastAsia="宋体" w:cs="Times New Roman"/>
                <w:b/>
                <w:color w:val="000000"/>
                <w:kern w:val="2"/>
                <w:sz w:val="21"/>
                <w:szCs w:val="21"/>
                <w:lang w:val="en-GB" w:eastAsia="zh-CN" w:bidi="ar-SA"/>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7 月 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eastAsia="黑体"/>
          <w:szCs w:val="21"/>
        </w:rPr>
      </w:pPr>
      <w:r>
        <w:rPr>
          <w:rFonts w:hint="eastAsia" w:ascii="宋体" w:hAnsi="宋体"/>
          <w:b/>
          <w:color w:val="000000"/>
          <w:szCs w:val="21"/>
        </w:rPr>
        <w:t>2.相关管理体系的具体情况</w:t>
      </w: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2022-02-19</w:t>
            </w:r>
            <w:bookmarkEnd w:id="36"/>
            <w:r>
              <w:rPr>
                <w:rFonts w:hint="eastAsia" w:ascii="宋体"/>
                <w:b/>
                <w:color w:val="000000"/>
                <w:szCs w:val="21"/>
                <w:lang w:val="en-US" w:eastAsia="zh-CN"/>
              </w:rPr>
              <w:t>至2022-02-21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工业除尘设备（袋式除尘器、静电除尘器、</w:t>
            </w:r>
            <w:r>
              <w:rPr>
                <w:rFonts w:hint="eastAsia"/>
                <w:sz w:val="21"/>
                <w:szCs w:val="21"/>
              </w:rPr>
              <w:t>脱硫脱硝除尘设备</w:t>
            </w:r>
            <w:r>
              <w:t>）的设计、生产所涉及场所的相关职业健康安全管理活动</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2022年2月17日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2022年2月17日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bookmarkStart w:id="37" w:name="_GoBack"/>
            <w:bookmarkEnd w:id="37"/>
            <w:r>
              <w:rPr>
                <w:rFonts w:hint="eastAsia"/>
                <w:b/>
                <w:color w:val="000000"/>
                <w:szCs w:val="21"/>
              </w:rPr>
              <w:t>日期：</w:t>
            </w:r>
            <w:r>
              <w:rPr>
                <w:rFonts w:hint="eastAsia" w:ascii="宋体" w:hAnsi="宋体"/>
                <w:b/>
                <w:color w:val="000000"/>
                <w:szCs w:val="21"/>
                <w:lang w:val="en-US" w:eastAsia="zh-CN"/>
              </w:rPr>
              <w:t>2022年2月17日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D9C4CA3"/>
    <w:rsid w:val="518529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2022-02-28T01:59:46Z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