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0045-2022-EO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邢台顺企机械有限公司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邢台顺企机械有限公司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内丘县内昔公路新城村南</w:t>
            </w:r>
            <w:bookmarkEnd w:id="6"/>
          </w:p>
        </w:tc>
        <w:tc>
          <w:tcPr>
            <w:tcW w:w="1242" w:type="dxa"/>
            <w:vMerge w:val="restart"/>
            <w:vAlign w:val="center"/>
          </w:tcPr>
          <w:p>
            <w:r>
              <w:rPr>
                <w:rFonts w:hint="eastAsia"/>
              </w:rPr>
              <w:t>邮编</w:t>
            </w:r>
          </w:p>
        </w:tc>
        <w:tc>
          <w:tcPr>
            <w:tcW w:w="1771" w:type="dxa"/>
          </w:tcPr>
          <w:p>
            <w:bookmarkStart w:id="7" w:name="注册邮编"/>
            <w:r>
              <w:t>054200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内丘县内昔公路新城村南</w:t>
            </w:r>
            <w:bookmarkEnd w:id="8"/>
          </w:p>
        </w:tc>
        <w:tc>
          <w:tcPr>
            <w:tcW w:w="1242" w:type="dxa"/>
            <w:vMerge w:val="continue"/>
            <w:vAlign w:val="center"/>
          </w:tcPr>
          <w:p/>
        </w:tc>
        <w:tc>
          <w:tcPr>
            <w:tcW w:w="1771" w:type="dxa"/>
          </w:tcPr>
          <w:p>
            <w:bookmarkStart w:id="9" w:name="办公邮编"/>
            <w:r>
              <w:t>054200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陈东彩</w:t>
            </w:r>
            <w:bookmarkEnd w:id="10"/>
          </w:p>
        </w:tc>
        <w:tc>
          <w:tcPr>
            <w:tcW w:w="1313" w:type="dxa"/>
            <w:vAlign w:val="center"/>
          </w:tcPr>
          <w:p>
            <w:r>
              <w:rPr>
                <w:rFonts w:hint="eastAsia"/>
              </w:rPr>
              <w:t>电话.</w:t>
            </w:r>
          </w:p>
        </w:tc>
        <w:tc>
          <w:tcPr>
            <w:tcW w:w="2180" w:type="dxa"/>
            <w:vAlign w:val="center"/>
          </w:tcPr>
          <w:p>
            <w:bookmarkStart w:id="11" w:name="联系人电话"/>
            <w:r>
              <w:t>15930698066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赵顺忠</w:t>
            </w:r>
            <w:bookmarkEnd w:id="13"/>
          </w:p>
        </w:tc>
        <w:tc>
          <w:tcPr>
            <w:tcW w:w="1313" w:type="dxa"/>
            <w:vAlign w:val="center"/>
          </w:tcPr>
          <w:p>
            <w:r>
              <w:rPr>
                <w:rFonts w:hint="eastAsia"/>
              </w:rPr>
              <w:t>管理者代表</w:t>
            </w:r>
          </w:p>
        </w:tc>
        <w:tc>
          <w:tcPr>
            <w:tcW w:w="2180" w:type="dxa"/>
          </w:tcPr>
          <w:p>
            <w:bookmarkStart w:id="14" w:name="管理者代表"/>
            <w:r>
              <w:t>陈东彩</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b w:val="0"/>
                <w:bCs/>
                <w:sz w:val="20"/>
                <w:lang w:val="en-US" w:eastAsia="zh-CN"/>
              </w:rPr>
              <w:t>溶化（生铁、废钢、合金）→调节→浇包→浇注→破壳、落纱→机加→热处理→检测→包装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2022年02月20日 上午至2022年02月21日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内丘县内昔公路新城村南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E：</w:t>
            </w:r>
            <w:r>
              <w:rPr>
                <w:rFonts w:hint="eastAsia"/>
              </w:rPr>
              <w:t>工程机械和叉车机械配件、变速箱壳体的铸造</w:t>
            </w:r>
            <w:r>
              <w:t>所涉及场所的相关环境管理活动</w:t>
            </w:r>
          </w:p>
          <w:p>
            <w:r>
              <w:t>O：</w:t>
            </w:r>
            <w:bookmarkEnd w:id="29"/>
            <w:r>
              <w:rPr>
                <w:rFonts w:hint="eastAsia"/>
              </w:rPr>
              <w:t>工程机械和叉车机械配件、变速箱壳体的铸造</w:t>
            </w:r>
            <w:r>
              <w:t>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E：17.05.01;17.11.03;18.01.05</w:t>
            </w:r>
          </w:p>
          <w:p>
            <w:r>
              <w:t>O：17.05.01;17.11.03;18.01.05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16"/>
        <w:gridCol w:w="1620"/>
        <w:gridCol w:w="580"/>
        <w:gridCol w:w="2780"/>
        <w:gridCol w:w="19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616" w:type="dxa"/>
            <w:shd w:val="clear" w:color="auto" w:fill="F3F3F3"/>
            <w:tcMar>
              <w:left w:w="57" w:type="dxa"/>
              <w:right w:w="57" w:type="dxa"/>
            </w:tcMar>
          </w:tcPr>
          <w:p>
            <w:r>
              <w:rPr>
                <w:rFonts w:hint="eastAsia"/>
              </w:rPr>
              <w:t>组织名称及注册场所地址</w:t>
            </w:r>
          </w:p>
        </w:tc>
        <w:tc>
          <w:tcPr>
            <w:tcW w:w="1620" w:type="dxa"/>
            <w:shd w:val="clear" w:color="auto" w:fill="F3F3F3"/>
            <w:tcMar>
              <w:left w:w="57" w:type="dxa"/>
              <w:right w:w="57" w:type="dxa"/>
            </w:tcMar>
          </w:tcPr>
          <w:p>
            <w:r>
              <w:rPr>
                <w:rFonts w:hint="eastAsia"/>
              </w:rPr>
              <w:t>经营场所的地址</w:t>
            </w:r>
          </w:p>
          <w:p>
            <w:r>
              <w:rPr>
                <w:rFonts w:hint="eastAsia"/>
              </w:rPr>
              <w:t>（多现场和临时现场）</w:t>
            </w:r>
          </w:p>
        </w:tc>
        <w:tc>
          <w:tcPr>
            <w:tcW w:w="580" w:type="dxa"/>
            <w:shd w:val="clear" w:color="auto" w:fill="F3F3F3"/>
            <w:tcMar>
              <w:left w:w="57" w:type="dxa"/>
              <w:right w:w="57" w:type="dxa"/>
            </w:tcMar>
          </w:tcPr>
          <w:p>
            <w:r>
              <w:rPr>
                <w:rFonts w:hint="eastAsia"/>
              </w:rPr>
              <w:t>员工人数</w:t>
            </w:r>
          </w:p>
        </w:tc>
        <w:tc>
          <w:tcPr>
            <w:tcW w:w="2780" w:type="dxa"/>
            <w:shd w:val="clear" w:color="auto" w:fill="F3F3F3"/>
            <w:tcMar>
              <w:left w:w="57" w:type="dxa"/>
              <w:right w:w="57" w:type="dxa"/>
            </w:tcMar>
          </w:tcPr>
          <w:p>
            <w:r>
              <w:rPr>
                <w:rFonts w:hint="eastAsia"/>
              </w:rPr>
              <w:t>审核范围（产品和过程）</w:t>
            </w:r>
          </w:p>
          <w:p/>
          <w:p/>
        </w:tc>
        <w:tc>
          <w:tcPr>
            <w:tcW w:w="19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616" w:type="dxa"/>
          </w:tcPr>
          <w:p>
            <w:r>
              <w:t>邢台顺企机械有限公司</w:t>
            </w:r>
          </w:p>
          <w:p>
            <w:pPr>
              <w:pStyle w:val="2"/>
              <w:rPr>
                <w:lang w:val="de-DE" w:eastAsia="ja-JP"/>
              </w:rPr>
            </w:pPr>
            <w:r>
              <w:rPr>
                <w:rFonts w:hint="eastAsia"/>
                <w:lang w:val="de-DE" w:eastAsia="ja-JP"/>
              </w:rPr>
              <w:t>内丘县内昔公路新城村南</w:t>
            </w:r>
          </w:p>
        </w:tc>
        <w:tc>
          <w:tcPr>
            <w:tcW w:w="1620" w:type="dxa"/>
          </w:tcPr>
          <w:p>
            <w:pPr>
              <w:rPr>
                <w:lang w:val="de-DE" w:eastAsia="ja-JP"/>
              </w:rPr>
            </w:pPr>
            <w:r>
              <w:t>内丘县内昔公路新城村南</w:t>
            </w:r>
          </w:p>
        </w:tc>
        <w:tc>
          <w:tcPr>
            <w:tcW w:w="580" w:type="dxa"/>
            <w:vAlign w:val="center"/>
          </w:tcPr>
          <w:p>
            <w:pPr>
              <w:rPr>
                <w:rFonts w:hint="default" w:eastAsia="宋体"/>
                <w:lang w:val="en-US" w:eastAsia="zh-CN"/>
              </w:rPr>
            </w:pPr>
            <w:r>
              <w:rPr>
                <w:rFonts w:hint="eastAsia"/>
                <w:lang w:val="en-US" w:eastAsia="zh-CN"/>
              </w:rPr>
              <w:t>40</w:t>
            </w:r>
          </w:p>
        </w:tc>
        <w:tc>
          <w:tcPr>
            <w:tcW w:w="2780" w:type="dxa"/>
            <w:vAlign w:val="center"/>
          </w:tcPr>
          <w:p>
            <w:pPr>
              <w:rPr>
                <w:rFonts w:hint="eastAsia"/>
                <w:sz w:val="20"/>
              </w:rPr>
            </w:pPr>
            <w:r>
              <w:rPr>
                <w:rFonts w:hint="eastAsia"/>
                <w:sz w:val="20"/>
              </w:rPr>
              <w:t>E：工程机械和叉车机械配件、变速箱壳体的铸造所涉及场所的相关环境管理活动。</w:t>
            </w:r>
          </w:p>
          <w:p>
            <w:pPr>
              <w:rPr>
                <w:lang w:eastAsia="ja-JP"/>
              </w:rPr>
            </w:pPr>
            <w:r>
              <w:rPr>
                <w:rFonts w:hint="eastAsia"/>
                <w:sz w:val="20"/>
              </w:rPr>
              <w:t>O：工程机械和叉车机械配件、变速箱壳体的铸造所涉及场所的相关职业健康安全管理活动。</w:t>
            </w:r>
          </w:p>
        </w:tc>
        <w:tc>
          <w:tcPr>
            <w:tcW w:w="1981" w:type="dxa"/>
            <w:vAlign w:val="center"/>
          </w:tcPr>
          <w:p>
            <w:pPr>
              <w:rPr>
                <w:rFonts w:hint="eastAsia"/>
                <w:lang w:val="de-DE"/>
              </w:rPr>
            </w:pPr>
            <w:r>
              <w:rPr>
                <w:rFonts w:hint="eastAsia"/>
                <w:lang w:val="de-DE"/>
              </w:rPr>
              <w:t>GB/T24001-2016</w:t>
            </w:r>
          </w:p>
          <w:p>
            <w:pPr>
              <w:rPr>
                <w:lang w:eastAsia="ja-JP"/>
              </w:rPr>
            </w:pPr>
            <w:r>
              <w:rPr>
                <w:rFonts w:hint="eastAsia"/>
              </w:rPr>
              <w:t>GB/T 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616" w:type="dxa"/>
            <w:vAlign w:val="top"/>
          </w:tcPr>
          <w:p>
            <w:pPr>
              <w:pStyle w:val="2"/>
              <w:rPr>
                <w:lang w:eastAsia="ja-JP"/>
              </w:rPr>
            </w:pPr>
          </w:p>
        </w:tc>
        <w:tc>
          <w:tcPr>
            <w:tcW w:w="1620" w:type="dxa"/>
            <w:vAlign w:val="top"/>
          </w:tcPr>
          <w:p>
            <w:pPr>
              <w:rPr>
                <w:lang w:eastAsia="ja-JP"/>
              </w:rPr>
            </w:pPr>
          </w:p>
        </w:tc>
        <w:tc>
          <w:tcPr>
            <w:tcW w:w="580" w:type="dxa"/>
            <w:vAlign w:val="center"/>
          </w:tcPr>
          <w:p>
            <w:pPr>
              <w:rPr>
                <w:lang w:eastAsia="ja-JP"/>
              </w:rPr>
            </w:pPr>
          </w:p>
        </w:tc>
        <w:tc>
          <w:tcPr>
            <w:tcW w:w="2780" w:type="dxa"/>
            <w:vAlign w:val="center"/>
          </w:tcPr>
          <w:p>
            <w:pPr>
              <w:rPr>
                <w:lang w:eastAsia="ja-JP"/>
              </w:rPr>
            </w:pPr>
          </w:p>
        </w:tc>
        <w:tc>
          <w:tcPr>
            <w:tcW w:w="1981" w:type="dxa"/>
            <w:vAlign w:val="center"/>
          </w:tcPr>
          <w:p>
            <w:pPr>
              <w:rPr>
                <w:lang w:eastAsia="ja-JP"/>
              </w:rPr>
            </w:pP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616" w:type="dxa"/>
            <w:vAlign w:val="center"/>
          </w:tcPr>
          <w:p>
            <w:pPr>
              <w:rPr>
                <w:lang w:eastAsia="ja-JP"/>
              </w:rPr>
            </w:pPr>
          </w:p>
        </w:tc>
        <w:tc>
          <w:tcPr>
            <w:tcW w:w="1620" w:type="dxa"/>
            <w:vAlign w:val="center"/>
          </w:tcPr>
          <w:p>
            <w:pPr>
              <w:rPr>
                <w:lang w:eastAsia="ja-JP"/>
              </w:rPr>
            </w:pPr>
          </w:p>
        </w:tc>
        <w:tc>
          <w:tcPr>
            <w:tcW w:w="580" w:type="dxa"/>
            <w:vAlign w:val="center"/>
          </w:tcPr>
          <w:p>
            <w:pPr>
              <w:rPr>
                <w:lang w:eastAsia="ja-JP"/>
              </w:rPr>
            </w:pPr>
          </w:p>
        </w:tc>
        <w:tc>
          <w:tcPr>
            <w:tcW w:w="2780" w:type="dxa"/>
            <w:vAlign w:val="center"/>
          </w:tcPr>
          <w:p>
            <w:pPr>
              <w:rPr>
                <w:lang w:eastAsia="ja-JP"/>
              </w:rPr>
            </w:pPr>
          </w:p>
        </w:tc>
        <w:tc>
          <w:tcPr>
            <w:tcW w:w="19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616" w:type="dxa"/>
            <w:vAlign w:val="center"/>
          </w:tcPr>
          <w:p>
            <w:pPr>
              <w:rPr>
                <w:lang w:eastAsia="ja-JP"/>
              </w:rPr>
            </w:pPr>
          </w:p>
        </w:tc>
        <w:tc>
          <w:tcPr>
            <w:tcW w:w="1620" w:type="dxa"/>
            <w:vAlign w:val="center"/>
          </w:tcPr>
          <w:p>
            <w:pPr>
              <w:rPr>
                <w:lang w:eastAsia="ja-JP"/>
              </w:rPr>
            </w:pPr>
          </w:p>
        </w:tc>
        <w:tc>
          <w:tcPr>
            <w:tcW w:w="580" w:type="dxa"/>
            <w:vAlign w:val="center"/>
          </w:tcPr>
          <w:p>
            <w:pPr>
              <w:rPr>
                <w:lang w:eastAsia="ja-JP"/>
              </w:rPr>
            </w:pPr>
          </w:p>
        </w:tc>
        <w:tc>
          <w:tcPr>
            <w:tcW w:w="2780" w:type="dxa"/>
            <w:vAlign w:val="center"/>
          </w:tcPr>
          <w:p>
            <w:pPr>
              <w:rPr>
                <w:lang w:eastAsia="ja-JP"/>
              </w:rPr>
            </w:pPr>
          </w:p>
        </w:tc>
        <w:tc>
          <w:tcPr>
            <w:tcW w:w="19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616" w:type="dxa"/>
            <w:vAlign w:val="center"/>
          </w:tcPr>
          <w:p>
            <w:pPr>
              <w:rPr>
                <w:lang w:eastAsia="ja-JP"/>
              </w:rPr>
            </w:pPr>
          </w:p>
        </w:tc>
        <w:tc>
          <w:tcPr>
            <w:tcW w:w="1620" w:type="dxa"/>
            <w:vAlign w:val="center"/>
          </w:tcPr>
          <w:p>
            <w:pPr>
              <w:rPr>
                <w:lang w:eastAsia="ja-JP"/>
              </w:rPr>
            </w:pPr>
          </w:p>
        </w:tc>
        <w:tc>
          <w:tcPr>
            <w:tcW w:w="580" w:type="dxa"/>
            <w:vAlign w:val="center"/>
          </w:tcPr>
          <w:p>
            <w:pPr>
              <w:rPr>
                <w:lang w:eastAsia="ja-JP"/>
              </w:rPr>
            </w:pPr>
          </w:p>
        </w:tc>
        <w:tc>
          <w:tcPr>
            <w:tcW w:w="2780" w:type="dxa"/>
            <w:vAlign w:val="center"/>
          </w:tcPr>
          <w:p>
            <w:pPr>
              <w:rPr>
                <w:lang w:eastAsia="ja-JP"/>
              </w:rPr>
            </w:pPr>
          </w:p>
        </w:tc>
        <w:tc>
          <w:tcPr>
            <w:tcW w:w="19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p>
            <w:r>
              <w:t>2021-N1OHSMS-2222792</w:t>
            </w:r>
          </w:p>
        </w:tc>
        <w:tc>
          <w:tcPr>
            <w:tcW w:w="2179" w:type="dxa"/>
            <w:vAlign w:val="center"/>
          </w:tcPr>
          <w:p>
            <w:r>
              <w:t>E:17.05.01,17.11.03,18.01.05</w:t>
            </w:r>
          </w:p>
          <w:p>
            <w:r>
              <w:t>O:17.05.01,17.11.03,18.01.05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9"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496570</wp:posOffset>
                  </wp:positionH>
                  <wp:positionV relativeFrom="paragraph">
                    <wp:posOffset>157480</wp:posOffset>
                  </wp:positionV>
                  <wp:extent cx="375285" cy="288290"/>
                  <wp:effectExtent l="0" t="0" r="5715" b="381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375285" cy="288290"/>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lang w:val="en-US" w:eastAsia="zh-CN"/>
              </w:rPr>
              <w:t>2022.2.21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w:t>
            </w:r>
            <w:r>
              <w:rPr>
                <w:rFonts w:hint="eastAsia"/>
                <w:lang w:eastAsia="zh-CN"/>
              </w:rPr>
              <w:t>☑</w:t>
            </w:r>
            <w:r>
              <w:rPr>
                <w:rFonts w:hint="eastAsia"/>
              </w:rPr>
              <w:t>消防检测</w:t>
            </w:r>
            <w:r>
              <w:rPr>
                <w:rFonts w:hint="eastAsia"/>
                <w:lang w:eastAsia="zh-CN"/>
              </w:rPr>
              <w:t>☑</w:t>
            </w:r>
            <w:r>
              <w:rPr>
                <w:rFonts w:hint="eastAsia"/>
              </w:rPr>
              <w:t>生产/服务过程</w:t>
            </w:r>
            <w:r>
              <w:rPr>
                <w:rFonts w:hint="eastAsia"/>
                <w:lang w:eastAsia="zh-CN"/>
              </w:rPr>
              <w:t>☑</w:t>
            </w:r>
            <w:r>
              <w:rPr>
                <w:rFonts w:hint="eastAsia"/>
              </w:rPr>
              <w:t>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ind w:firstLine="840" w:firstLineChars="400"/>
              <w:rPr>
                <w:u w:val="single"/>
              </w:rPr>
            </w:pPr>
            <w:r>
              <w:rPr>
                <w:rFonts w:hint="eastAsia"/>
                <w:u w:val="single"/>
              </w:rPr>
              <w:t>质量为本 安全生产 遵规守法 污染预防 节能降耗 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sz w:val="18"/>
                      <w:szCs w:val="18"/>
                    </w:rPr>
                  </w:pPr>
                  <w:r>
                    <w:rPr>
                      <w:rFonts w:hint="eastAsia" w:ascii="宋体" w:hAnsi="宋体" w:eastAsia="宋体" w:cs="宋体"/>
                      <w:sz w:val="18"/>
                      <w:szCs w:val="18"/>
                    </w:rPr>
                    <w:t>法律、法规内容的变化</w:t>
                  </w:r>
                </w:p>
              </w:tc>
              <w:tc>
                <w:tcPr>
                  <w:tcW w:w="3965" w:type="dxa"/>
                </w:tcPr>
                <w:p>
                  <w:pPr>
                    <w:shd w:val="clear" w:color="auto" w:fill="EBF1DE" w:themeFill="accent3" w:themeFillTint="32"/>
                    <w:rPr>
                      <w:sz w:val="18"/>
                      <w:szCs w:val="18"/>
                    </w:rPr>
                  </w:pPr>
                  <w:r>
                    <w:rPr>
                      <w:rFonts w:hint="eastAsia" w:ascii="宋体" w:hAnsi="宋体" w:eastAsia="宋体" w:cs="宋体"/>
                      <w:sz w:val="18"/>
                      <w:szCs w:val="18"/>
                    </w:rPr>
                    <w:t>主要职能部门按照要求定期收集评法律法规</w:t>
                  </w:r>
                </w:p>
              </w:tc>
              <w:tc>
                <w:tcPr>
                  <w:tcW w:w="1717" w:type="dxa"/>
                </w:tcPr>
                <w:p>
                  <w:pPr>
                    <w:shd w:val="clear" w:color="auto" w:fill="EBF1DE" w:themeFill="accent3" w:themeFillTint="32"/>
                    <w:rPr>
                      <w:rFonts w:hint="default" w:eastAsia="宋体"/>
                      <w:sz w:val="18"/>
                      <w:szCs w:val="18"/>
                      <w:lang w:val="en-US" w:eastAsia="zh-CN"/>
                    </w:rPr>
                  </w:pPr>
                  <w:r>
                    <w:rPr>
                      <w:rFonts w:hint="eastAsia"/>
                      <w:sz w:val="18"/>
                      <w:szCs w:val="18"/>
                      <w:lang w:val="en-US" w:eastAsia="zh-CN"/>
                    </w:rPr>
                    <w:t xml:space="preserve">   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sz w:val="18"/>
                      <w:szCs w:val="18"/>
                    </w:rPr>
                  </w:pPr>
                  <w:r>
                    <w:rPr>
                      <w:rFonts w:hint="eastAsia" w:ascii="宋体" w:hAnsi="宋体" w:eastAsia="宋体" w:cs="宋体"/>
                      <w:sz w:val="18"/>
                      <w:szCs w:val="18"/>
                    </w:rPr>
                    <w:t>技术风险</w:t>
                  </w:r>
                </w:p>
              </w:tc>
              <w:tc>
                <w:tcPr>
                  <w:tcW w:w="3965" w:type="dxa"/>
                </w:tcPr>
                <w:p>
                  <w:pPr>
                    <w:shd w:val="clear" w:color="auto" w:fill="EBF1DE" w:themeFill="accent3" w:themeFillTint="32"/>
                    <w:rPr>
                      <w:sz w:val="18"/>
                      <w:szCs w:val="18"/>
                    </w:rPr>
                  </w:pPr>
                  <w:r>
                    <w:rPr>
                      <w:rFonts w:hint="eastAsia"/>
                      <w:sz w:val="18"/>
                      <w:szCs w:val="18"/>
                    </w:rPr>
                    <w:t>公司根据目前的技术水平，制定的技术攻关和设备改造计划，有关职能部门予以有效落实。</w:t>
                  </w:r>
                </w:p>
              </w:tc>
              <w:tc>
                <w:tcPr>
                  <w:tcW w:w="1717" w:type="dxa"/>
                </w:tcPr>
                <w:p>
                  <w:pPr>
                    <w:shd w:val="clear" w:color="auto" w:fill="EBF1DE" w:themeFill="accent3" w:themeFillTint="32"/>
                    <w:rPr>
                      <w:sz w:val="18"/>
                      <w:szCs w:val="18"/>
                    </w:rPr>
                  </w:pPr>
                  <w:r>
                    <w:rPr>
                      <w:rFonts w:hint="eastAsia"/>
                      <w:sz w:val="18"/>
                      <w:szCs w:val="18"/>
                      <w:lang w:val="en-US" w:eastAsia="zh-CN"/>
                    </w:rPr>
                    <w:t xml:space="preserve">   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sz w:val="18"/>
                      <w:szCs w:val="18"/>
                    </w:rPr>
                  </w:pPr>
                  <w:r>
                    <w:rPr>
                      <w:rFonts w:hint="eastAsia" w:ascii="宋体" w:hAnsi="宋体" w:eastAsia="宋体" w:cs="宋体"/>
                      <w:sz w:val="18"/>
                      <w:szCs w:val="18"/>
                    </w:rPr>
                    <w:t>管理风险</w:t>
                  </w:r>
                </w:p>
              </w:tc>
              <w:tc>
                <w:tcPr>
                  <w:tcW w:w="3965" w:type="dxa"/>
                </w:tcPr>
                <w:p>
                  <w:pPr>
                    <w:shd w:val="clear" w:color="auto" w:fill="EBF1DE" w:themeFill="accent3" w:themeFillTint="32"/>
                    <w:rPr>
                      <w:sz w:val="18"/>
                      <w:szCs w:val="18"/>
                    </w:rPr>
                  </w:pPr>
                  <w:r>
                    <w:rPr>
                      <w:rFonts w:hint="eastAsia" w:ascii="宋体" w:hAnsi="宋体" w:eastAsia="宋体" w:cs="宋体"/>
                      <w:sz w:val="18"/>
                      <w:szCs w:val="18"/>
                    </w:rPr>
                    <w:t>加强公司团队的建设，争取公司的竞争力度，积极开拓市场业务，必要时增加公司的资质</w:t>
                  </w:r>
                </w:p>
              </w:tc>
              <w:tc>
                <w:tcPr>
                  <w:tcW w:w="1717" w:type="dxa"/>
                </w:tcPr>
                <w:p>
                  <w:pPr>
                    <w:shd w:val="clear" w:color="auto" w:fill="EBF1DE" w:themeFill="accent3" w:themeFillTint="32"/>
                    <w:rPr>
                      <w:sz w:val="18"/>
                      <w:szCs w:val="18"/>
                    </w:rPr>
                  </w:pPr>
                  <w:r>
                    <w:rPr>
                      <w:rFonts w:hint="eastAsia"/>
                      <w:sz w:val="18"/>
                      <w:szCs w:val="18"/>
                      <w:lang w:val="en-US" w:eastAsia="zh-CN"/>
                    </w:rPr>
                    <w:t xml:space="preserve">   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sz w:val="18"/>
                      <w:szCs w:val="18"/>
                    </w:rPr>
                  </w:pPr>
                  <w:r>
                    <w:rPr>
                      <w:rFonts w:hint="eastAsia" w:ascii="宋体" w:hAnsi="宋体" w:eastAsia="宋体" w:cs="宋体"/>
                      <w:sz w:val="18"/>
                      <w:szCs w:val="18"/>
                    </w:rPr>
                    <w:t>来自市场的风险</w:t>
                  </w:r>
                </w:p>
              </w:tc>
              <w:tc>
                <w:tcPr>
                  <w:tcW w:w="3965" w:type="dxa"/>
                </w:tcPr>
                <w:p>
                  <w:pPr>
                    <w:shd w:val="clear" w:color="auto" w:fill="EBF1DE" w:themeFill="accent3" w:themeFillTint="32"/>
                    <w:rPr>
                      <w:sz w:val="18"/>
                      <w:szCs w:val="18"/>
                    </w:rPr>
                  </w:pPr>
                  <w:r>
                    <w:rPr>
                      <w:rFonts w:hint="eastAsia" w:ascii="宋体" w:hAnsi="宋体" w:eastAsia="宋体" w:cs="宋体"/>
                      <w:sz w:val="18"/>
                      <w:szCs w:val="18"/>
                      <w:lang w:val="en-US" w:eastAsia="zh-CN"/>
                    </w:rPr>
                    <w:t>1）完善公司内部管理制度，加强部门的考核，提高公司管理水平，提高公司产品质量，保持竞争的优势； 2）积极开拓新产品市场，储备新的产品，提高市场容量。</w:t>
                  </w:r>
                </w:p>
              </w:tc>
              <w:tc>
                <w:tcPr>
                  <w:tcW w:w="1717" w:type="dxa"/>
                </w:tcPr>
                <w:p>
                  <w:pPr>
                    <w:shd w:val="clear" w:color="auto" w:fill="EBF1DE" w:themeFill="accent3" w:themeFillTint="32"/>
                    <w:rPr>
                      <w:sz w:val="18"/>
                      <w:szCs w:val="18"/>
                    </w:rPr>
                  </w:pPr>
                  <w:r>
                    <w:rPr>
                      <w:rFonts w:hint="eastAsia"/>
                      <w:sz w:val="18"/>
                      <w:szCs w:val="18"/>
                      <w:lang w:val="en-US" w:eastAsia="zh-CN"/>
                    </w:rPr>
                    <w:t xml:space="preserve">   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rPr>
                <w:rFonts w:hint="eastAsia" w:eastAsia="宋体"/>
                <w:lang w:eastAsia="zh-CN"/>
              </w:rPr>
            </w:pPr>
            <w:r>
              <w:rPr>
                <w:rFonts w:hint="eastAsia"/>
                <w:lang w:eastAsia="zh-CN"/>
              </w:rPr>
              <w:t>☑</w:t>
            </w:r>
            <w:r>
              <w:rPr>
                <w:rFonts w:hint="eastAsia"/>
              </w:rPr>
              <w:t>环境影响登记表日期：2021-11-22</w:t>
            </w:r>
            <w:r>
              <w:rPr>
                <w:rFonts w:hint="eastAsia"/>
                <w:lang w:eastAsia="zh-CN"/>
              </w:rPr>
              <w:t>、2021-11-02、2021-04-19</w:t>
            </w:r>
          </w:p>
          <w:p>
            <w:pPr>
              <w:shd w:val="clear" w:color="auto" w:fill="EBF1DE" w:themeFill="accent3" w:themeFillTint="32"/>
            </w:pPr>
            <w:r>
              <w:rPr>
                <w:rFonts w:hint="eastAsia"/>
                <w:lang w:eastAsia="zh-CN"/>
              </w:rPr>
              <w:t>☑</w:t>
            </w:r>
            <w:r>
              <w:rPr>
                <w:rFonts w:hint="eastAsia"/>
              </w:rPr>
              <w:t>环境影响报告表日期：</w:t>
            </w:r>
            <w:r>
              <w:rPr>
                <w:rFonts w:hint="eastAsia"/>
                <w:lang w:val="en-US" w:eastAsia="zh-CN"/>
              </w:rPr>
              <w:t>2018年4月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spacing w:line="240" w:lineRule="exact"/>
                  </w:pPr>
                  <w:r>
                    <w:rPr>
                      <w:rFonts w:hint="eastAsia" w:ascii="宋体" w:hAnsi="宋体"/>
                      <w:bCs/>
                      <w:color w:val="auto"/>
                      <w:szCs w:val="21"/>
                    </w:rPr>
                    <w:t>固体废弃物有效处置率100%</w:t>
                  </w:r>
                </w:p>
              </w:tc>
              <w:tc>
                <w:tcPr>
                  <w:tcW w:w="3136" w:type="dxa"/>
                  <w:shd w:val="clear" w:color="auto" w:fill="auto"/>
                  <w:vAlign w:val="center"/>
                </w:tcPr>
                <w:p>
                  <w:pPr>
                    <w:shd w:val="clear" w:color="auto" w:fill="EBF1DE" w:themeFill="accent3" w:themeFillTint="32"/>
                    <w:rPr>
                      <w:lang w:val="en-GB"/>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hint="default"/>
                      <w:lang w:val="en-US"/>
                    </w:rPr>
                  </w:pPr>
                  <w:r>
                    <w:rPr>
                      <w:rFonts w:hint="eastAsia"/>
                      <w:color w:val="auto"/>
                      <w:lang w:val="en-US" w:eastAsia="zh-CN"/>
                    </w:rPr>
                    <w:t>综合办公室</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pPr>
                  <w:r>
                    <w:rPr>
                      <w:rFonts w:hint="eastAsia" w:ascii="宋体" w:hAnsi="宋体"/>
                      <w:bCs/>
                      <w:color w:val="auto"/>
                      <w:szCs w:val="21"/>
                    </w:rPr>
                    <w:t>火灾发生</w:t>
                  </w:r>
                  <w:r>
                    <w:rPr>
                      <w:rFonts w:hint="eastAsia" w:ascii="宋体" w:hAnsi="宋体"/>
                      <w:bCs/>
                      <w:color w:val="auto"/>
                      <w:szCs w:val="21"/>
                      <w:lang w:val="en-US" w:eastAsia="zh-CN"/>
                    </w:rPr>
                    <w:t>数</w:t>
                  </w:r>
                  <w:r>
                    <w:rPr>
                      <w:rFonts w:hint="eastAsia" w:ascii="宋体" w:hAnsi="宋体"/>
                      <w:bCs/>
                      <w:color w:val="auto"/>
                      <w:szCs w:val="21"/>
                    </w:rPr>
                    <w:t>0</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rPr>
                  </w:pPr>
                  <w:r>
                    <w:rPr>
                      <w:rFonts w:hint="eastAsia"/>
                      <w:color w:val="auto"/>
                      <w:lang w:val="en-US" w:eastAsia="zh-CN"/>
                    </w:rPr>
                    <w:t>综合管理部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建筑面积3.48万平方米；生产车间</w:t>
            </w:r>
            <w:r>
              <w:rPr>
                <w:rFonts w:hint="eastAsia"/>
                <w:lang w:val="en-US" w:eastAsia="zh-CN"/>
              </w:rPr>
              <w:t>4</w:t>
            </w:r>
            <w:r>
              <w:rPr>
                <w:rFonts w:hint="eastAsia"/>
              </w:rPr>
              <w:t>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主要生产设备有：沸腾床水泵</w:t>
            </w:r>
            <w:r>
              <w:rPr>
                <w:rFonts w:hint="eastAsia"/>
                <w:lang w:eastAsia="zh-CN"/>
              </w:rPr>
              <w:t>、</w:t>
            </w:r>
            <w:r>
              <w:rPr>
                <w:rFonts w:hint="eastAsia"/>
              </w:rPr>
              <w:t>中频炉、斗式提升机、冲天炉，</w:t>
            </w:r>
          </w:p>
          <w:p>
            <w:pPr>
              <w:shd w:val="clear" w:color="auto" w:fill="EBF1DE" w:themeFill="accent3" w:themeFillTint="32"/>
              <w:rPr>
                <w:rFonts w:hint="eastAsia" w:eastAsia="宋体"/>
                <w:u w:val="single"/>
                <w:lang w:eastAsia="zh-CN"/>
              </w:rPr>
            </w:pPr>
            <w:r>
              <w:rPr>
                <w:rFonts w:hint="eastAsia"/>
              </w:rPr>
              <w:t>主要环保设备有：废气采取活性炭吸附催化燃烧装置</w:t>
            </w:r>
            <w:r>
              <w:rPr>
                <w:rFonts w:hint="eastAsia"/>
                <w:lang w:eastAsia="zh-CN"/>
              </w:rPr>
              <w:t>、</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ascii="楷体" w:hAnsi="楷体" w:eastAsia="楷体" w:cs="宋体"/>
                <w:szCs w:val="21"/>
              </w:rPr>
              <w:t>炉前分析仪、游标卡尺、硬度仪、深度尺</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生活废水排入市政官网</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color w:val="000000" w:themeColor="text1"/>
                      <w:szCs w:val="22"/>
                      <w:lang w:val="en-US" w:eastAsia="zh-CN"/>
                    </w:rPr>
                    <w:t>产生废气</w:t>
                  </w:r>
                  <w:r>
                    <w:rPr>
                      <w:rFonts w:hint="eastAsia"/>
                      <w:color w:val="000000" w:themeColor="text1"/>
                      <w:szCs w:val="22"/>
                    </w:rPr>
                    <w:t>采用</w:t>
                  </w:r>
                  <w:r>
                    <w:rPr>
                      <w:rFonts w:hint="eastAsia"/>
                      <w:color w:val="000000" w:themeColor="text1"/>
                      <w:szCs w:val="22"/>
                      <w:lang w:val="en-US" w:eastAsia="zh-CN"/>
                    </w:rPr>
                    <w:t>焊烟净化器进行处理</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lang w:eastAsia="zh-CN"/>
                    </w:rPr>
                  </w:pPr>
                  <w:r>
                    <w:rPr>
                      <w:rFonts w:hint="eastAsia"/>
                      <w:lang w:val="en-US" w:eastAsia="zh-CN"/>
                    </w:rPr>
                    <w:t>一般固废：加工</w:t>
                  </w:r>
                  <w:r>
                    <w:t>产生一定 量的不干胶边角料，</w:t>
                  </w:r>
                </w:p>
                <w:p>
                  <w:pPr>
                    <w:pStyle w:val="2"/>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废油桶、废抹布手套</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pPr>
                  <w:r>
                    <w:rPr>
                      <w:rFonts w:hint="eastAsia"/>
                    </w:rPr>
                    <w:t>安装集尘罩收集废气通过抽到除尘器处理后排放</w:t>
                  </w:r>
                </w:p>
              </w:tc>
              <w:tc>
                <w:tcPr>
                  <w:tcW w:w="3265" w:type="dxa"/>
                  <w:vAlign w:val="top"/>
                </w:tcPr>
                <w:p>
                  <w:pPr>
                    <w:shd w:val="clear" w:color="auto" w:fill="EBF1DE" w:themeFill="accent3" w:themeFillTint="32"/>
                  </w:pPr>
                  <w:r>
                    <w:rPr>
                      <w:rFonts w:hint="eastAsia"/>
                      <w:lang w:val="en-US" w:eastAsia="zh-CN"/>
                    </w:rPr>
                    <w:t>运行良好</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szCs w:val="22"/>
                    </w:rPr>
                    <w:t>公司生产车间和办公区域配备了灭火器</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叉车、行车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cs="宋体" w:asciiTheme="minorEastAsia" w:hAnsiTheme="minorEastAsia" w:eastAsiaTheme="minorEastAsia"/>
                <w:szCs w:val="21"/>
                <w:lang w:val="en-US" w:eastAsia="zh-CN"/>
              </w:rPr>
              <w:t>2021年9月23日</w:t>
            </w:r>
            <w:r>
              <w:rPr>
                <w:rFonts w:hint="eastAsia"/>
              </w:rPr>
              <w:t>进行了应急消防的演练；并总结了预案的可行性和有效性。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p>
          <w:p>
            <w:pPr>
              <w:shd w:val="clear" w:color="auto" w:fill="EBF1DE" w:themeFill="accent3" w:themeFillTint="32"/>
            </w:pPr>
            <w:r>
              <w:rPr>
                <w:rFonts w:hint="eastAsia" w:ascii="Wingdings" w:hAnsi="Wingdings"/>
                <w:lang w:eastAsia="zh-CN"/>
              </w:rPr>
              <w:t>☑</w:t>
            </w:r>
            <w:r>
              <w:rPr>
                <w:rFonts w:hint="eastAsia"/>
              </w:rPr>
              <w:t>特殊情况（法规变化）：2021年07月10日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eastAsia="zh-CN"/>
              </w:rPr>
              <w:t>：</w:t>
            </w:r>
            <w:r>
              <w:rPr>
                <w:rFonts w:hint="default"/>
                <w:lang w:val="en-US" w:eastAsia="zh-CN"/>
              </w:rPr>
              <w:t>绿晨测字WT202112-058号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szCs w:val="21"/>
              </w:rPr>
              <w:t>2021</w:t>
            </w:r>
            <w:r>
              <w:rPr>
                <w:rFonts w:hint="eastAsia" w:ascii="宋体" w:hAnsi="宋体"/>
                <w:szCs w:val="21"/>
                <w:lang w:val="en-US" w:eastAsia="zh-CN"/>
              </w:rPr>
              <w:t>.</w:t>
            </w:r>
            <w:r>
              <w:rPr>
                <w:rFonts w:hint="eastAsia" w:ascii="宋体" w:hAnsi="宋体"/>
                <w:szCs w:val="21"/>
              </w:rPr>
              <w:t>10</w:t>
            </w:r>
            <w:r>
              <w:rPr>
                <w:rFonts w:hint="eastAsia" w:ascii="宋体" w:hAnsi="宋体"/>
                <w:szCs w:val="21"/>
                <w:lang w:val="en-US" w:eastAsia="zh-CN"/>
              </w:rPr>
              <w:t>.</w:t>
            </w:r>
            <w:r>
              <w:rPr>
                <w:rFonts w:hint="eastAsia" w:ascii="宋体" w:hAnsi="宋体"/>
                <w:szCs w:val="21"/>
              </w:rPr>
              <w:t>17-18</w:t>
            </w:r>
            <w:r>
              <w:rPr>
                <w:rFonts w:hint="eastAsia" w:ascii="宋体" w:hAnsi="宋体"/>
                <w:szCs w:val="21"/>
                <w:lang w:val="en-US" w:eastAsia="zh-CN"/>
              </w:rPr>
              <w:t>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最高管理者已按策划的时间间隔，在2021年11月10日对组织的环境管理体系进行了评审，以确保其持续的适宜性、充分性和有效性；管理评审输入、输出均按要求提供。并对提出的改进措施进行了落实。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ind w:firstLine="210" w:firstLineChars="100"/>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 xml:space="preserve">  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w:t>
            </w:r>
            <w:r>
              <w:rPr>
                <w:rFonts w:hint="eastAsia"/>
                <w:lang w:eastAsia="zh-CN"/>
              </w:rPr>
              <w:t>☑</w:t>
            </w:r>
            <w:r>
              <w:rPr>
                <w:rFonts w:hint="eastAsia"/>
              </w:rPr>
              <w:t>消防检测</w:t>
            </w:r>
            <w:r>
              <w:rPr>
                <w:rFonts w:hint="eastAsia"/>
                <w:lang w:eastAsia="zh-CN"/>
              </w:rPr>
              <w:t>□</w:t>
            </w:r>
            <w:r>
              <w:rPr>
                <w:rFonts w:hint="eastAsia"/>
              </w:rPr>
              <w:t>生产/服务过程</w:t>
            </w:r>
            <w:r>
              <w:rPr>
                <w:rFonts w:hint="eastAsia"/>
                <w:lang w:eastAsia="zh-CN"/>
              </w:rPr>
              <w:t>□</w:t>
            </w:r>
            <w:r>
              <w:rPr>
                <w:rFonts w:hint="eastAsia"/>
              </w:rPr>
              <w:t>安全监测□产品运输□设备维修</w:t>
            </w:r>
          </w:p>
          <w:p>
            <w:pPr>
              <w:spacing w:before="40" w:after="40"/>
            </w:pPr>
            <w:r>
              <w:rPr>
                <w:rFonts w:hint="eastAsia"/>
                <w:lang w:eastAsia="zh-CN"/>
              </w:rPr>
              <w:t>☑</w:t>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ind w:firstLine="420" w:firstLineChars="200"/>
              <w:rPr>
                <w:u w:val="single"/>
              </w:rPr>
            </w:pPr>
            <w:r>
              <w:rPr>
                <w:rFonts w:hint="eastAsia"/>
                <w:u w:val="single"/>
              </w:rPr>
              <w:t>质量为本 安全生产 遵规守法 污染预防 节能降耗 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综合办公室</w:t>
            </w:r>
          </w:p>
          <w:p>
            <w:pPr>
              <w:rPr>
                <w:rFonts w:hint="default" w:eastAsia="宋体"/>
                <w:lang w:val="en-US" w:eastAsia="zh-CN"/>
              </w:rPr>
            </w:pPr>
            <w:r>
              <w:rPr>
                <w:rFonts w:hint="eastAsia"/>
              </w:rPr>
              <w:t>安全的主管部门是——</w:t>
            </w:r>
            <w:r>
              <w:rPr>
                <w:rFonts w:hint="eastAsia"/>
                <w:lang w:val="en-US" w:eastAsia="zh-CN"/>
              </w:rPr>
              <w:t>综合办公室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sz w:val="24"/>
                <w:szCs w:val="24"/>
                <w:lang w:val="en-US" w:eastAsia="zh-CN"/>
              </w:rPr>
              <w:t>石强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Times New Roman" w:hAnsi="Times New Roman" w:cs="Times New Roman"/>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ascii="Times New Roman" w:hAnsi="Times New Roman" w:eastAsia="宋体" w:cs="Times New Roman"/>
                      <w:lang w:val="en-US" w:eastAsia="zh-CN"/>
                    </w:rPr>
                    <w:t>来自当地安全部门的监察</w:t>
                  </w:r>
                </w:p>
              </w:tc>
              <w:tc>
                <w:tcPr>
                  <w:tcW w:w="3965" w:type="dxa"/>
                  <w:vAlign w:val="top"/>
                </w:tcPr>
                <w:p>
                  <w:r>
                    <w:rPr>
                      <w:rFonts w:hint="eastAsia" w:ascii="Times New Roman" w:hAnsi="Times New Roman" w:eastAsia="宋体" w:cs="Times New Roman"/>
                      <w:lang w:val="en-US" w:eastAsia="zh-CN"/>
                    </w:rPr>
                    <w:t>合规合法经营</w:t>
                  </w:r>
                </w:p>
              </w:tc>
              <w:tc>
                <w:tcPr>
                  <w:tcW w:w="1717" w:type="dxa"/>
                  <w:vAlign w:val="top"/>
                </w:tcPr>
                <w:p>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ascii="Times New Roman" w:hAnsi="Times New Roman" w:eastAsia="宋体" w:cs="Times New Roman"/>
                      <w:lang w:val="en-US" w:eastAsia="zh-CN"/>
                    </w:rPr>
                    <w:t>火灾</w:t>
                  </w:r>
                </w:p>
              </w:tc>
              <w:tc>
                <w:tcPr>
                  <w:tcW w:w="3965" w:type="dxa"/>
                  <w:vAlign w:val="top"/>
                </w:tcPr>
                <w:p>
                  <w:r>
                    <w:rPr>
                      <w:rFonts w:hint="eastAsia" w:ascii="Times New Roman" w:hAnsi="Times New Roman" w:eastAsia="宋体" w:cs="Times New Roman"/>
                      <w:lang w:val="en-US" w:eastAsia="zh-CN"/>
                    </w:rPr>
                    <w:t>加强员工防火意识</w:t>
                  </w:r>
                </w:p>
              </w:tc>
              <w:tc>
                <w:tcPr>
                  <w:tcW w:w="1717" w:type="dxa"/>
                  <w:vAlign w:val="top"/>
                </w:tcPr>
                <w:p>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lang w:eastAsia="zh-CN"/>
              </w:rPr>
              <w:t>☑</w:t>
            </w:r>
            <w:r>
              <w:rPr>
                <w:rFonts w:hint="eastAsia"/>
              </w:rPr>
              <w:t>职业病体检报告书日期：</w:t>
            </w:r>
            <w:r>
              <w:rPr>
                <w:rFonts w:hint="eastAsia"/>
                <w:lang w:val="en-US" w:eastAsia="zh-CN"/>
              </w:rPr>
              <w:t>2022.2.18</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lang w:eastAsia="zh-CN"/>
              </w:rPr>
              <w:t>☑</w:t>
            </w:r>
            <w:r>
              <w:rPr>
                <w:rFonts w:hint="eastAsia"/>
              </w:rPr>
              <w:t>危化品控制</w:t>
            </w:r>
            <w:r>
              <w:rPr>
                <w:rFonts w:hint="eastAsia"/>
                <w:lang w:eastAsia="zh-CN"/>
              </w:rPr>
              <w:t>☑</w:t>
            </w: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color w:val="000000"/>
                      <w:szCs w:val="21"/>
                    </w:rPr>
                    <w:t>杜绝重伤、死亡事件；重伤、死亡事件为零</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pStyle w:val="2"/>
                    <w:rPr>
                      <w:lang w:val="en-GB"/>
                    </w:rPr>
                  </w:pPr>
                  <w:r>
                    <w:rPr>
                      <w:rFonts w:hint="eastAsia"/>
                      <w:lang w:val="en-US" w:eastAsia="zh-CN"/>
                    </w:rPr>
                    <w:t>配置安全防护设施，要求员工佩戴安全防护用具</w:t>
                  </w:r>
                </w:p>
              </w:tc>
              <w:tc>
                <w:tcPr>
                  <w:tcW w:w="1350" w:type="dxa"/>
                  <w:shd w:val="clear" w:color="auto" w:fill="auto"/>
                  <w:vAlign w:val="center"/>
                </w:tcPr>
                <w:p>
                  <w:pPr>
                    <w:ind w:firstLine="210" w:firstLineChars="100"/>
                    <w:rPr>
                      <w:lang w:val="en-GB"/>
                    </w:rPr>
                  </w:pPr>
                  <w:r>
                    <w:rPr>
                      <w:rFonts w:hint="eastAsia"/>
                      <w:lang w:val="en-US" w:eastAsia="zh-CN"/>
                    </w:rPr>
                    <w:t>生产科</w:t>
                  </w:r>
                </w:p>
              </w:tc>
              <w:tc>
                <w:tcPr>
                  <w:tcW w:w="1774" w:type="dxa"/>
                  <w:shd w:val="clear" w:color="auto" w:fill="auto"/>
                  <w:vAlign w:val="center"/>
                </w:tcPr>
                <w:p>
                  <w:pPr>
                    <w:jc w:val="center"/>
                    <w:rPr>
                      <w:rFonts w:ascii="宋体" w:hAnsi="宋体"/>
                      <w:lang w:val="en-GB"/>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color w:val="000000"/>
                      <w:szCs w:val="21"/>
                    </w:rPr>
                    <w:t>杜绝火灾爆炸事件；火灾、爆炸事件为零</w:t>
                  </w:r>
                </w:p>
              </w:tc>
              <w:tc>
                <w:tcPr>
                  <w:tcW w:w="3136" w:type="dxa"/>
                  <w:shd w:val="clear" w:color="auto" w:fill="auto"/>
                  <w:vAlign w:val="center"/>
                </w:tcPr>
                <w:p>
                  <w:pPr>
                    <w:rPr>
                      <w:rFonts w:hint="eastAsia"/>
                      <w:lang w:val="en-US" w:eastAsia="zh-CN"/>
                    </w:rPr>
                  </w:pPr>
                  <w:r>
                    <w:rPr>
                      <w:rFonts w:hint="eastAsia"/>
                      <w:lang w:val="en-US" w:eastAsia="zh-CN"/>
                    </w:rPr>
                    <w:t>加强员工防火意识</w:t>
                  </w:r>
                </w:p>
                <w:p>
                  <w:pPr>
                    <w:pStyle w:val="2"/>
                    <w:rPr>
                      <w:rFonts w:ascii="宋体" w:hAnsi="宋体"/>
                    </w:rPr>
                  </w:pPr>
                  <w:r>
                    <w:rPr>
                      <w:rFonts w:hint="eastAsia" w:ascii="Times New Roman" w:hAnsi="Times New Roman" w:eastAsia="宋体" w:cs="Times New Roman"/>
                      <w:lang w:val="en-US" w:eastAsia="zh-CN"/>
                    </w:rPr>
                    <w:t>加强消防设施检查</w:t>
                  </w:r>
                </w:p>
              </w:tc>
              <w:tc>
                <w:tcPr>
                  <w:tcW w:w="1350" w:type="dxa"/>
                  <w:shd w:val="clear" w:color="auto" w:fill="auto"/>
                  <w:vAlign w:val="center"/>
                </w:tcPr>
                <w:p>
                  <w:pPr>
                    <w:rPr>
                      <w:rFonts w:ascii="宋体" w:hAnsi="宋体"/>
                    </w:rPr>
                  </w:pPr>
                  <w:r>
                    <w:rPr>
                      <w:rFonts w:hint="eastAsia"/>
                      <w:lang w:val="en-US" w:eastAsia="zh-CN"/>
                    </w:rPr>
                    <w:t>生产科</w:t>
                  </w:r>
                </w:p>
              </w:tc>
              <w:tc>
                <w:tcPr>
                  <w:tcW w:w="1774" w:type="dxa"/>
                  <w:shd w:val="clear" w:color="auto" w:fill="auto"/>
                  <w:vAlign w:val="center"/>
                </w:tcPr>
                <w:p>
                  <w:pPr>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color w:val="000000"/>
                      <w:szCs w:val="21"/>
                    </w:rPr>
                    <w:t>杜绝机械伤害、触电事故。机械伤害、触电事故为零</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rPr>
                      <w:rFonts w:ascii="宋体" w:hAnsi="宋体"/>
                    </w:rPr>
                  </w:pPr>
                  <w:r>
                    <w:rPr>
                      <w:rFonts w:hint="eastAsia"/>
                      <w:lang w:val="en-US" w:eastAsia="zh-CN"/>
                    </w:rPr>
                    <w:t>配置安全防护设施，要求员工佩戴安全防护用具</w:t>
                  </w:r>
                </w:p>
              </w:tc>
              <w:tc>
                <w:tcPr>
                  <w:tcW w:w="1350" w:type="dxa"/>
                  <w:shd w:val="clear" w:color="auto" w:fill="auto"/>
                  <w:vAlign w:val="center"/>
                </w:tcPr>
                <w:p>
                  <w:pPr>
                    <w:rPr>
                      <w:rFonts w:ascii="宋体" w:hAnsi="宋体"/>
                    </w:rPr>
                  </w:pPr>
                  <w:r>
                    <w:rPr>
                      <w:rFonts w:hint="eastAsia"/>
                      <w:lang w:val="en-US" w:eastAsia="zh-CN"/>
                    </w:rPr>
                    <w:t>生产科</w:t>
                  </w:r>
                </w:p>
              </w:tc>
              <w:tc>
                <w:tcPr>
                  <w:tcW w:w="1774" w:type="dxa"/>
                  <w:shd w:val="clear" w:color="auto" w:fill="auto"/>
                  <w:vAlign w:val="center"/>
                </w:tcPr>
                <w:p>
                  <w:pPr>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建筑面积3.48万平方米；生产车间4个；库房1个；实验室个；</w:t>
            </w:r>
          </w:p>
          <w:p>
            <w:pPr>
              <w:rPr>
                <w:rFonts w:hint="eastAsia"/>
              </w:rPr>
            </w:pPr>
            <w:r>
              <w:rPr>
                <w:rFonts w:hint="eastAsia"/>
              </w:rPr>
              <w:t>主要生产设备有：沸腾床水泵、中频炉、斗式提升机、冲天炉，</w:t>
            </w:r>
          </w:p>
          <w:p>
            <w:r>
              <w:rPr>
                <w:rFonts w:hint="eastAsia"/>
              </w:rPr>
              <w:t>主要安全装置有：</w:t>
            </w:r>
            <w:r>
              <w:rPr>
                <w:rFonts w:hint="eastAsia"/>
                <w:u w:val="single"/>
                <w:lang w:val="en-US" w:eastAsia="zh-CN"/>
              </w:rPr>
              <w:t>灭火器</w:t>
            </w:r>
          </w:p>
          <w:p>
            <w:pPr>
              <w:rPr>
                <w:u w:val="single"/>
              </w:rPr>
            </w:pPr>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压力表(开具不符合)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定期检测</w:t>
                  </w:r>
                  <w:r>
                    <w:rPr>
                      <w:rFonts w:hint="eastAsia"/>
                      <w:lang w:eastAsia="zh-CN"/>
                    </w:rPr>
                    <w:t>☑</w:t>
                  </w:r>
                  <w:r>
                    <w:rPr>
                      <w:rFonts w:hint="eastAsia"/>
                    </w:rPr>
                    <w:t>压力巡视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eastAsia="zh-CN"/>
              </w:rPr>
            </w:pPr>
            <w:r>
              <w:rPr>
                <w:rFonts w:hint="eastAsia"/>
              </w:rPr>
              <w:t>特种设备检测报告，如：</w:t>
            </w:r>
            <w:r>
              <w:rPr>
                <w:rFonts w:hint="eastAsia"/>
                <w:u w:val="single"/>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于2021年9月23日进行了的演练；并总结了预案的可行性和有效性。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定期（每年）：年月日</w:t>
            </w:r>
          </w:p>
          <w:p>
            <w:r>
              <w:rPr>
                <w:rFonts w:hint="eastAsia" w:ascii="Wingdings" w:hAnsi="Wingdings"/>
                <w:lang w:eastAsia="zh-CN"/>
              </w:rPr>
              <w:t>☑</w:t>
            </w:r>
            <w:r>
              <w:rPr>
                <w:rFonts w:hint="eastAsia"/>
              </w:rPr>
              <w:t>特殊情况（法规变化）：2021年07月10日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szCs w:val="21"/>
              </w:rPr>
              <w:t>2021</w:t>
            </w:r>
            <w:r>
              <w:rPr>
                <w:rFonts w:hint="eastAsia" w:ascii="宋体" w:hAnsi="宋体"/>
                <w:szCs w:val="21"/>
                <w:lang w:val="en-US" w:eastAsia="zh-CN"/>
              </w:rPr>
              <w:t>.</w:t>
            </w:r>
            <w:r>
              <w:rPr>
                <w:rFonts w:hint="eastAsia" w:ascii="宋体" w:hAnsi="宋体"/>
                <w:szCs w:val="21"/>
              </w:rPr>
              <w:t>10</w:t>
            </w:r>
            <w:r>
              <w:rPr>
                <w:rFonts w:hint="eastAsia" w:ascii="宋体" w:hAnsi="宋体"/>
                <w:szCs w:val="21"/>
                <w:lang w:val="en-US" w:eastAsia="zh-CN"/>
              </w:rPr>
              <w:t>.</w:t>
            </w:r>
            <w:r>
              <w:rPr>
                <w:rFonts w:hint="eastAsia" w:ascii="宋体" w:hAnsi="宋体"/>
                <w:szCs w:val="21"/>
              </w:rPr>
              <w:t>17-18</w:t>
            </w:r>
            <w:r>
              <w:rPr>
                <w:rFonts w:hint="eastAsia" w:ascii="宋体" w:hAnsi="宋体"/>
                <w:szCs w:val="21"/>
                <w:lang w:val="en-US" w:eastAsia="zh-CN"/>
              </w:rPr>
              <w:t>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最高管理者已按策划的时间间隔，在2021年11月10日对组织的职业健康安全管理体系进行了评审，以确保其持续的适宜性、充分性和有效性；管理评审输入、输出均按要求提供。并对提出的改进措施进行了落实。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C56A24"/>
    <w:rsid w:val="032F2BC5"/>
    <w:rsid w:val="16D554BB"/>
    <w:rsid w:val="18404E21"/>
    <w:rsid w:val="1C2A6D94"/>
    <w:rsid w:val="6A5C61DA"/>
    <w:rsid w:val="77101C2E"/>
    <w:rsid w:val="7ADB4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18561</Words>
  <Characters>19406</Characters>
  <Lines>150</Lines>
  <Paragraphs>42</Paragraphs>
  <TotalTime>0</TotalTime>
  <ScaleCrop>false</ScaleCrop>
  <LinksUpToDate>false</LinksUpToDate>
  <CharactersWithSpaces>19527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2022-03-17T08:41:24Z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CFC87CE4277E4BE38309B79847D76862</vt:lpwstr>
  </property>
  <property fmtid="{D5CDD505-2E9C-101B-9397-08002B2CF9AE}" pid="3" name="KSOProductBuildVer">
    <vt:lpwstr>2052-11.1.0.11365</vt:lpwstr>
  </property>
</Properties>
</file>