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河北言蹊企业管理咨询有限公司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0052-2022-QEO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1"/>
                <w:szCs w:val="21"/>
              </w:rPr>
              <w:t>Q：广告制作，企业管理咨询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E：广告制作，企业管理咨询所涉及场所的相关环境管理活动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O：广告制作，企业管理咨询所涉及场所的相关职业健康安全管理活动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Q：广告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设计、</w:t>
            </w:r>
            <w:r>
              <w:rPr>
                <w:sz w:val="21"/>
                <w:szCs w:val="21"/>
              </w:rPr>
              <w:t>制作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E：广告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设计、</w:t>
            </w:r>
            <w:r>
              <w:rPr>
                <w:sz w:val="21"/>
                <w:szCs w:val="21"/>
              </w:rPr>
              <w:t>制作所涉及场所的相关环境管理活动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O：广告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设计、</w:t>
            </w:r>
            <w:r>
              <w:rPr>
                <w:sz w:val="21"/>
                <w:szCs w:val="21"/>
              </w:rPr>
              <w:t>制作所涉及场所的相关职业健康安全管理活动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骆海燕2022.1.23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李永忠2022.1.23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73200"/>
    <w:rsid w:val="2F491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3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2022-01-30T03:01:01Z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2052-11.1.0.11294</vt:lpwstr>
  </property>
</Properties>
</file>