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  <w:bookmarkStart w:id="2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3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初审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9" w:name="组织名称"/>
            <w:r>
              <w:rPr>
                <w:rFonts w:ascii="方正仿宋简体" w:eastAsia="方正仿宋简体"/>
                <w:b/>
              </w:rPr>
              <w:t>重庆百环环保科技有限公司</w:t>
            </w:r>
            <w:bookmarkEnd w:id="9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吴明辉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工程部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80" w:lineRule="exact"/>
              <w:ind w:firstLine="210" w:firstLineChars="1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查在用检测设备校准或检定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不能提供万用表，绝缘电阻表、水准仪、经纬仪、变携式超声波流量计、气体检测仪、变携式活性氧检测仪的有效校准证书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。不符合：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1）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GB/T19001-2016 标准7.1.5.2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；2）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GB/T 50430-2017标准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11.4.2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条款，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施工企业对检测设备的管理应符合下列规定：应按规定的周期检定或校准检测设备，标识相应状态，确保其在有效期内使用，并保存检定或校准记录；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■GB/T 19001:2016 idt ISO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 xml:space="preserve"> 9001:2015标准7.1.5条款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 xml:space="preserve">■GB/T 50430-2017标准 11.4.2条款: 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/>
                <w:b/>
                <w:color w:val="000000" w:themeColor="text1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/>
                <w:b/>
                <w:color w:val="000000" w:themeColor="text1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635635</wp:posOffset>
                  </wp:positionH>
                  <wp:positionV relativeFrom="paragraph">
                    <wp:posOffset>163195</wp:posOffset>
                  </wp:positionV>
                  <wp:extent cx="336550" cy="361315"/>
                  <wp:effectExtent l="9525" t="8255" r="9525" b="11430"/>
                  <wp:wrapNone/>
                  <wp:docPr id="1" name="图片 2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180000">
                            <a:off x="0" y="0"/>
                            <a:ext cx="336550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2877185</wp:posOffset>
                  </wp:positionH>
                  <wp:positionV relativeFrom="paragraph">
                    <wp:posOffset>156845</wp:posOffset>
                  </wp:positionV>
                  <wp:extent cx="336550" cy="361315"/>
                  <wp:effectExtent l="9525" t="8255" r="9525" b="11430"/>
                  <wp:wrapNone/>
                  <wp:docPr id="2" name="图片 2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180000">
                            <a:off x="0" y="0"/>
                            <a:ext cx="336550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：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2022年2月21日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2022年2月21日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2022年2月21日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0" w:name="_GoBack"/>
            <w:bookmarkEnd w:id="10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A51B39"/>
    <w:rsid w:val="53E6497F"/>
    <w:rsid w:val="56373B13"/>
    <w:rsid w:val="5C3A4D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2</TotalTime>
  <ScaleCrop>false</ScaleCrop>
  <LinksUpToDate>false</LinksUpToDate>
  <CharactersWithSpaces>895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2022-02-21T06:42:00Z</cp:lastPrinted>
  <dcterms:modified xsi:type="dcterms:W3CDTF">2022-02-21T06:42:47Z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