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-1646555</wp:posOffset>
            </wp:positionH>
            <wp:positionV relativeFrom="paragraph">
              <wp:posOffset>571500</wp:posOffset>
            </wp:positionV>
            <wp:extent cx="9704705" cy="7114540"/>
            <wp:effectExtent l="0" t="0" r="10160" b="1079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04705" cy="7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000"/>
        <w:gridCol w:w="913"/>
        <w:gridCol w:w="893"/>
        <w:gridCol w:w="913"/>
        <w:gridCol w:w="1608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5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sz w:val="21"/>
                <w:szCs w:val="21"/>
              </w:rPr>
              <w:t>成都邦瑞创达科技有限公司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Q：17.01.00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806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廖薇</w:t>
            </w:r>
          </w:p>
        </w:tc>
        <w:tc>
          <w:tcPr>
            <w:tcW w:w="91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60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专业代码"/>
            <w:r>
              <w:rPr>
                <w:sz w:val="20"/>
              </w:rPr>
              <w:t>Q：17.01.00</w:t>
            </w:r>
            <w:bookmarkEnd w:id="3"/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000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91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余家龙</w:t>
            </w:r>
          </w:p>
        </w:tc>
        <w:tc>
          <w:tcPr>
            <w:tcW w:w="89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913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60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原料检验——配料、混合——电解——浇铸---电解质剥离——检验——抛丸去氧化层——钻取电解质---包装---入库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需确认过程：电解，</w:t>
            </w:r>
            <w:r>
              <w:rPr>
                <w:rFonts w:hint="eastAsia" w:ascii="宋体" w:hAnsi="宋体" w:eastAsia="宋体"/>
                <w:szCs w:val="21"/>
              </w:rPr>
              <w:t>按照《电解作业指导书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/>
                <w:szCs w:val="21"/>
              </w:rPr>
              <w:t>的规定进行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操作，对操作人员进行培训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中华人民共和国安全消防法、中华人民共和国劳动合同法、职业病危害事故调查处理办法、镨钕合金GB/T20892-2007、金属铈GB/T31978-2015和客户技术要求等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ascii="宋体" w:hAnsi="宋体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对产品的金属成分：Ce、Nd、Eu等进行占比分析，提供有产品检测报告等。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806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711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806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170180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1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2022.1.19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-1771015</wp:posOffset>
            </wp:positionH>
            <wp:positionV relativeFrom="paragraph">
              <wp:posOffset>525780</wp:posOffset>
            </wp:positionV>
            <wp:extent cx="9959975" cy="7210425"/>
            <wp:effectExtent l="0" t="0" r="3175" b="952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99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902"/>
        <w:gridCol w:w="824"/>
        <w:gridCol w:w="807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5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成都邦瑞创达科技有限公司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pPr>
              <w:jc w:val="left"/>
              <w:rPr>
                <w:b/>
                <w:sz w:val="20"/>
              </w:rPr>
            </w:pPr>
            <w:r>
              <w:rPr>
                <w:sz w:val="20"/>
              </w:rPr>
              <w:t>E：17.01.00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廖薇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pPr>
              <w:jc w:val="left"/>
              <w:rPr>
                <w:b/>
                <w:sz w:val="20"/>
              </w:rPr>
            </w:pPr>
            <w:r>
              <w:rPr>
                <w:sz w:val="20"/>
              </w:rPr>
              <w:t>E：17.01.00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90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824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余家龙</w:t>
            </w:r>
          </w:p>
        </w:tc>
        <w:tc>
          <w:tcPr>
            <w:tcW w:w="807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 w:ascii="宋体" w:hAnsi="宋体"/>
                <w:szCs w:val="21"/>
              </w:rPr>
              <w:t>原料检验——配料、混合——电解——浇铸---电解质剥离——检验——抛丸去氧化层——钻取电解质---包装---入库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both"/>
              <w:rPr>
                <w:b/>
                <w:sz w:val="20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重要环境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因素：</w:t>
            </w:r>
            <w:r>
              <w:rPr>
                <w:rFonts w:hint="eastAsia" w:ascii="宋体" w:hAnsi="宋体" w:eastAsia="宋体" w:cs="Times New Roman"/>
                <w:szCs w:val="21"/>
              </w:rPr>
              <w:t>固体废弃物的排放</w:t>
            </w: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Cs w:val="21"/>
              </w:rPr>
              <w:t>潜在火灾</w:t>
            </w: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Cs w:val="21"/>
              </w:rPr>
              <w:t>噪声的排放</w:t>
            </w: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Times New Roman"/>
                <w:szCs w:val="21"/>
              </w:rPr>
              <w:t>化学品挥发</w:t>
            </w: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Times New Roman"/>
                <w:szCs w:val="21"/>
              </w:rPr>
              <w:t>通过管理方案和应急预案进行控制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ascii="Times New Roman" w:hAnsi="Times New Roman" w:eastAsia="宋体" w:cs="Times New Roman"/>
                <w:b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中华人民共和国安全消防法、中华人民共和国劳动合同法、职业病危害事故调查处理办法、镨钕合金GB/T20892-2007、金属铈GB/T31978-2015和客户技术要求等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highlight w:val="none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提供有：编号：川中正源（2021）第0289号环境监测报告，详见附件。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8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193675</wp:posOffset>
                  </wp:positionV>
                  <wp:extent cx="812165" cy="275590"/>
                  <wp:effectExtent l="0" t="0" r="635" b="3810"/>
                  <wp:wrapNone/>
                  <wp:docPr id="1" name="图片 1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2022.1.19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1"/>
        <w:rFonts w:hint="default"/>
      </w:rPr>
    </w:pPr>
    <w:r>
      <w:rPr>
        <w:rStyle w:val="11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文本框 1025" o:spid="_x0000_s2049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21354A13"/>
    <w:rsid w:val="640F7B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link w:val="3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48</Words>
  <Characters>275</Characters>
  <Lines>2</Lines>
  <Paragraphs>1</Paragraphs>
  <TotalTime>1</TotalTime>
  <ScaleCrop>false</ScaleCrop>
  <LinksUpToDate>false</LinksUpToDate>
  <CharactersWithSpaces>322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2022-01-19T12:47:18Z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2052-11.1.0.11294</vt:lpwstr>
  </property>
</Properties>
</file>