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46" w:rsidRDefault="000B61F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1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334F46">
        <w:trPr>
          <w:cantSplit/>
          <w:trHeight w:val="915"/>
        </w:trPr>
        <w:tc>
          <w:tcPr>
            <w:tcW w:w="1368" w:type="dxa"/>
          </w:tcPr>
          <w:p w:rsidR="00334F46" w:rsidRDefault="000B61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334F46" w:rsidRDefault="000B61F4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334F46" w:rsidRDefault="000B61F4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ascii="宋体" w:hAnsi="宋体" w:cs="宋体"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34F46">
        <w:trPr>
          <w:cantSplit/>
        </w:trPr>
        <w:tc>
          <w:tcPr>
            <w:tcW w:w="1368" w:type="dxa"/>
          </w:tcPr>
          <w:p w:rsidR="00334F46" w:rsidRDefault="000B61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334F46" w:rsidRDefault="000B61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重庆市长寿区陈岸杰饲料钙粉厂</w:t>
            </w:r>
            <w:bookmarkEnd w:id="11"/>
          </w:p>
        </w:tc>
        <w:tc>
          <w:tcPr>
            <w:tcW w:w="1290" w:type="dxa"/>
          </w:tcPr>
          <w:p w:rsidR="00334F46" w:rsidRDefault="000B61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334F46" w:rsidRDefault="000B61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黄锦秀</w:t>
            </w:r>
          </w:p>
        </w:tc>
      </w:tr>
      <w:tr w:rsidR="00334F46">
        <w:trPr>
          <w:cantSplit/>
        </w:trPr>
        <w:tc>
          <w:tcPr>
            <w:tcW w:w="1368" w:type="dxa"/>
          </w:tcPr>
          <w:p w:rsidR="00334F46" w:rsidRDefault="000B61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334F46" w:rsidRDefault="000B61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生技部</w:t>
            </w:r>
          </w:p>
          <w:p w:rsidR="00334F46" w:rsidRDefault="00334F46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334F46" w:rsidRDefault="000B61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334F46" w:rsidRDefault="000B61F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</w:rPr>
              <w:t>2022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>
              <w:rPr>
                <w:rFonts w:ascii="方正仿宋简体" w:eastAsia="方正仿宋简体" w:hint="eastAsia"/>
                <w:b/>
              </w:rPr>
              <w:t>2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>
              <w:rPr>
                <w:rFonts w:ascii="方正仿宋简体" w:eastAsia="方正仿宋简体" w:hint="eastAsia"/>
                <w:b/>
              </w:rPr>
              <w:t>16</w:t>
            </w:r>
            <w:r>
              <w:rPr>
                <w:rFonts w:ascii="方正仿宋简体" w:eastAsia="方正仿宋简体" w:hint="eastAsia"/>
                <w:b/>
              </w:rPr>
              <w:t>日</w:t>
            </w:r>
          </w:p>
        </w:tc>
      </w:tr>
      <w:tr w:rsidR="00334F46">
        <w:trPr>
          <w:trHeight w:val="4138"/>
        </w:trPr>
        <w:tc>
          <w:tcPr>
            <w:tcW w:w="10035" w:type="dxa"/>
            <w:gridSpan w:val="4"/>
          </w:tcPr>
          <w:p w:rsidR="00334F46" w:rsidRDefault="000B61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334F46" w:rsidRDefault="000B61F4">
            <w:pPr>
              <w:spacing w:before="120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公司的监视和测量设施设备主要是：干燥箱，密度仪，电子天平。查在用检具的检定或校准记录，未提供干燥箱，密度仪，电子天平有效的检定或校准记录。不符合标准</w:t>
            </w:r>
            <w:r>
              <w:rPr>
                <w:rFonts w:ascii="方正仿宋简体" w:eastAsia="方正仿宋简体" w:hint="eastAsia"/>
                <w:b/>
              </w:rPr>
              <w:t>ISO 9001:2015</w:t>
            </w:r>
            <w:r>
              <w:rPr>
                <w:rFonts w:ascii="方正仿宋简体" w:eastAsia="方正仿宋简体" w:hint="eastAsia"/>
                <w:b/>
              </w:rPr>
              <w:t>标准</w:t>
            </w:r>
            <w:r>
              <w:rPr>
                <w:rFonts w:ascii="方正仿宋简体" w:eastAsia="方正仿宋简体" w:hint="eastAsia"/>
                <w:b/>
              </w:rPr>
              <w:t xml:space="preserve"> 7.1.5 </w:t>
            </w:r>
            <w:r>
              <w:rPr>
                <w:rFonts w:ascii="方正仿宋简体" w:eastAsia="方正仿宋简体" w:hint="eastAsia"/>
                <w:b/>
              </w:rPr>
              <w:t>.2a</w:t>
            </w:r>
            <w:r>
              <w:rPr>
                <w:rFonts w:ascii="方正仿宋简体" w:eastAsia="方正仿宋简体" w:hint="eastAsia"/>
                <w:b/>
              </w:rPr>
              <w:t>条款：“当要求测量溯源时，或组织认为测量溯源是信任测量结果有效的基础时，测量设备应：</w:t>
            </w:r>
            <w:r>
              <w:rPr>
                <w:rFonts w:ascii="方正仿宋简体" w:eastAsia="方正仿宋简体" w:hint="eastAsia"/>
                <w:b/>
              </w:rPr>
              <w:t>a)</w:t>
            </w:r>
            <w:r>
              <w:rPr>
                <w:rFonts w:ascii="方正仿宋简体" w:eastAsia="方正仿宋简体" w:hint="eastAsia"/>
                <w:b/>
              </w:rPr>
              <w:t>对照能溯源到国际或国家测量标准，按照规定的时间间隔或在使用前进行校准和（或）检定，当不存在上述标准时，应保留作为校准或验证依据的成文信息”的规定。</w:t>
            </w:r>
          </w:p>
          <w:p w:rsidR="00334F46" w:rsidRDefault="00334F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34F46" w:rsidRDefault="00334F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34F46" w:rsidRDefault="00334F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34F46" w:rsidRDefault="00334F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34F46" w:rsidRDefault="00334F46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334F46" w:rsidRDefault="000B61F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7.1.5</w:t>
            </w:r>
            <w:bookmarkStart w:id="13" w:name="_GoBack"/>
            <w:bookmarkEnd w:id="13"/>
            <w:r>
              <w:rPr>
                <w:rFonts w:ascii="方正仿宋简体" w:eastAsia="方正仿宋简体" w:hint="eastAsia"/>
                <w:b/>
              </w:rPr>
              <w:t>.2a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334F46" w:rsidRDefault="000B61F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334F46" w:rsidRDefault="000B61F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334F46" w:rsidRDefault="000B61F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334F46" w:rsidRDefault="00334F4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334F46" w:rsidRDefault="000B61F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334F46" w:rsidRDefault="00334F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34F46" w:rsidRDefault="000B61F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  <w:r>
              <w:rPr>
                <w:rFonts w:ascii="方正仿宋简体" w:eastAsia="方正仿宋简体"/>
                <w:b/>
                <w:sz w:val="24"/>
              </w:rPr>
              <w:t>黄锦秀</w:t>
            </w:r>
          </w:p>
          <w:p w:rsidR="00334F46" w:rsidRDefault="000B61F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2021.1.21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2021.1.21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2021.1.21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</w:p>
        </w:tc>
      </w:tr>
      <w:tr w:rsidR="00334F46">
        <w:trPr>
          <w:trHeight w:val="3768"/>
        </w:trPr>
        <w:tc>
          <w:tcPr>
            <w:tcW w:w="10035" w:type="dxa"/>
            <w:gridSpan w:val="4"/>
          </w:tcPr>
          <w:p w:rsidR="00334F46" w:rsidRDefault="000B61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334F46" w:rsidRDefault="00334F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34F46" w:rsidRDefault="00334F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34F46" w:rsidRDefault="00334F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34F46" w:rsidRDefault="00334F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34F46" w:rsidRDefault="000B61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334F46" w:rsidRDefault="000B61F4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334F46">
        <w:trPr>
          <w:trHeight w:val="1702"/>
        </w:trPr>
        <w:tc>
          <w:tcPr>
            <w:tcW w:w="10028" w:type="dxa"/>
          </w:tcPr>
          <w:p w:rsidR="00334F46" w:rsidRDefault="000B61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</w:tc>
      </w:tr>
      <w:tr w:rsidR="00334F46">
        <w:trPr>
          <w:trHeight w:val="1393"/>
        </w:trPr>
        <w:tc>
          <w:tcPr>
            <w:tcW w:w="10028" w:type="dxa"/>
          </w:tcPr>
          <w:p w:rsidR="00334F46" w:rsidRDefault="000B61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</w:tc>
      </w:tr>
      <w:tr w:rsidR="00334F46">
        <w:trPr>
          <w:trHeight w:val="1854"/>
        </w:trPr>
        <w:tc>
          <w:tcPr>
            <w:tcW w:w="10028" w:type="dxa"/>
          </w:tcPr>
          <w:p w:rsidR="00334F46" w:rsidRDefault="000B61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</w:tc>
      </w:tr>
      <w:tr w:rsidR="00334F46">
        <w:trPr>
          <w:trHeight w:val="1537"/>
        </w:trPr>
        <w:tc>
          <w:tcPr>
            <w:tcW w:w="10028" w:type="dxa"/>
          </w:tcPr>
          <w:p w:rsidR="00334F46" w:rsidRDefault="000B61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0B61F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334F46">
        <w:trPr>
          <w:trHeight w:val="1699"/>
        </w:trPr>
        <w:tc>
          <w:tcPr>
            <w:tcW w:w="10028" w:type="dxa"/>
          </w:tcPr>
          <w:p w:rsidR="00334F46" w:rsidRDefault="000B61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</w:tc>
      </w:tr>
      <w:tr w:rsidR="00334F46">
        <w:trPr>
          <w:trHeight w:val="2485"/>
        </w:trPr>
        <w:tc>
          <w:tcPr>
            <w:tcW w:w="10028" w:type="dxa"/>
          </w:tcPr>
          <w:p w:rsidR="00334F46" w:rsidRDefault="000B61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0B61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334F46" w:rsidRDefault="000B61F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334F46" w:rsidRDefault="00334F46">
      <w:pPr>
        <w:rPr>
          <w:rFonts w:eastAsia="方正仿宋简体"/>
          <w:b/>
        </w:rPr>
      </w:pPr>
    </w:p>
    <w:p w:rsidR="00334F46" w:rsidRDefault="00334F46">
      <w:pPr>
        <w:rPr>
          <w:rFonts w:eastAsia="方正仿宋简体"/>
          <w:b/>
        </w:rPr>
      </w:pPr>
    </w:p>
    <w:p w:rsidR="00334F46" w:rsidRDefault="000B61F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2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334F46">
        <w:trPr>
          <w:cantSplit/>
          <w:trHeight w:val="915"/>
        </w:trPr>
        <w:tc>
          <w:tcPr>
            <w:tcW w:w="1368" w:type="dxa"/>
          </w:tcPr>
          <w:p w:rsidR="00334F46" w:rsidRDefault="000B61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334F46" w:rsidRDefault="000B61F4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334F46" w:rsidRDefault="000B61F4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ascii="宋体" w:hAnsi="宋体" w:cs="宋体"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阶段审核□再认证□监督（）次□证书转换□特殊审核□其他</w:t>
            </w:r>
          </w:p>
        </w:tc>
      </w:tr>
      <w:tr w:rsidR="00334F46">
        <w:trPr>
          <w:cantSplit/>
        </w:trPr>
        <w:tc>
          <w:tcPr>
            <w:tcW w:w="1368" w:type="dxa"/>
          </w:tcPr>
          <w:p w:rsidR="00334F46" w:rsidRDefault="000B61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334F46" w:rsidRDefault="000B61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重庆市长寿区陈岸杰饲料钙粉厂</w:t>
            </w:r>
          </w:p>
        </w:tc>
        <w:tc>
          <w:tcPr>
            <w:tcW w:w="1290" w:type="dxa"/>
          </w:tcPr>
          <w:p w:rsidR="00334F46" w:rsidRDefault="000B61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334F46" w:rsidRDefault="000B61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冯鹏</w:t>
            </w:r>
          </w:p>
        </w:tc>
      </w:tr>
      <w:tr w:rsidR="00334F46">
        <w:trPr>
          <w:cantSplit/>
          <w:trHeight w:val="883"/>
        </w:trPr>
        <w:tc>
          <w:tcPr>
            <w:tcW w:w="1368" w:type="dxa"/>
          </w:tcPr>
          <w:p w:rsidR="00334F46" w:rsidRDefault="000B61F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334F46" w:rsidRDefault="00334F46">
            <w:pPr>
              <w:jc w:val="left"/>
              <w:rPr>
                <w:rFonts w:ascii="方正仿宋简体" w:eastAsia="方正仿宋简体"/>
                <w:b/>
              </w:rPr>
            </w:pPr>
          </w:p>
          <w:p w:rsidR="00334F46" w:rsidRDefault="000B61F4">
            <w:pPr>
              <w:jc w:val="lef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90" w:type="dxa"/>
          </w:tcPr>
          <w:p w:rsidR="00334F46" w:rsidRDefault="000B61F4">
            <w:pPr>
              <w:spacing w:before="120" w:line="360" w:lineRule="auto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334F46" w:rsidRDefault="000B61F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</w:rPr>
              <w:t>2022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>
              <w:rPr>
                <w:rFonts w:ascii="方正仿宋简体" w:eastAsia="方正仿宋简体" w:hint="eastAsia"/>
                <w:b/>
              </w:rPr>
              <w:t>2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>
              <w:rPr>
                <w:rFonts w:ascii="方正仿宋简体" w:eastAsia="方正仿宋简体" w:hint="eastAsia"/>
                <w:b/>
              </w:rPr>
              <w:t>16</w:t>
            </w:r>
            <w:r>
              <w:rPr>
                <w:rFonts w:ascii="方正仿宋简体" w:eastAsia="方正仿宋简体" w:hint="eastAsia"/>
                <w:b/>
              </w:rPr>
              <w:t>日</w:t>
            </w:r>
          </w:p>
        </w:tc>
      </w:tr>
      <w:tr w:rsidR="00334F46">
        <w:trPr>
          <w:trHeight w:val="4138"/>
        </w:trPr>
        <w:tc>
          <w:tcPr>
            <w:tcW w:w="10035" w:type="dxa"/>
            <w:gridSpan w:val="4"/>
          </w:tcPr>
          <w:p w:rsidR="00334F46" w:rsidRDefault="000B61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334F46" w:rsidRDefault="000B61F4">
            <w:pPr>
              <w:spacing w:before="120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抽查</w:t>
            </w:r>
            <w:r>
              <w:rPr>
                <w:rFonts w:ascii="方正仿宋简体" w:eastAsia="方正仿宋简体" w:hint="eastAsia"/>
                <w:b/>
              </w:rPr>
              <w:t>生技部一线员工</w:t>
            </w:r>
            <w:r>
              <w:rPr>
                <w:rFonts w:ascii="方正仿宋简体" w:eastAsia="方正仿宋简体" w:hint="eastAsia"/>
                <w:b/>
              </w:rPr>
              <w:t>的职业危害体检情况，未提供其体检记录，不符合</w:t>
            </w:r>
            <w:r>
              <w:rPr>
                <w:rFonts w:ascii="方正仿宋简体" w:eastAsia="方正仿宋简体" w:hint="eastAsia"/>
                <w:b/>
              </w:rPr>
              <w:t>GB/T 45001-2020</w:t>
            </w:r>
            <w:r>
              <w:rPr>
                <w:rFonts w:ascii="方正仿宋简体" w:eastAsia="方正仿宋简体" w:hint="eastAsia"/>
                <w:b/>
              </w:rPr>
              <w:t>标准</w:t>
            </w:r>
            <w:r>
              <w:rPr>
                <w:rFonts w:ascii="方正仿宋简体" w:eastAsia="方正仿宋简体" w:hint="eastAsia"/>
                <w:b/>
              </w:rPr>
              <w:t>9.1.1</w:t>
            </w:r>
            <w:r>
              <w:rPr>
                <w:rFonts w:ascii="方正仿宋简体" w:eastAsia="方正仿宋简体" w:hint="eastAsia"/>
                <w:b/>
              </w:rPr>
              <w:t>条款：“为了实现职业健康安全管理体系的预期结果，过程宜予以监视、测量和分析：</w:t>
            </w:r>
            <w:r>
              <w:rPr>
                <w:rFonts w:ascii="方正仿宋简体" w:eastAsia="方正仿宋简体" w:hint="eastAsia"/>
                <w:b/>
              </w:rPr>
              <w:t>a)</w:t>
            </w:r>
            <w:r>
              <w:rPr>
                <w:rFonts w:ascii="方正仿宋简体" w:eastAsia="方正仿宋简体" w:hint="eastAsia"/>
                <w:b/>
              </w:rPr>
              <w:t>监视和测量内容的示例可包括（但不限于）：</w:t>
            </w:r>
            <w:r>
              <w:rPr>
                <w:rFonts w:ascii="方正仿宋简体" w:eastAsia="方正仿宋简体" w:hint="eastAsia"/>
                <w:b/>
              </w:rPr>
              <w:t>1)</w:t>
            </w:r>
            <w:r>
              <w:rPr>
                <w:rFonts w:ascii="方正仿宋简体" w:eastAsia="方正仿宋简体" w:hint="eastAsia"/>
                <w:b/>
              </w:rPr>
              <w:t>职业健康抱怨、工作人员的健康（通过监护）和工作环境”的要求。</w:t>
            </w:r>
          </w:p>
          <w:p w:rsidR="00334F46" w:rsidRDefault="00334F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34F46" w:rsidRDefault="00334F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34F46" w:rsidRDefault="00334F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34F46" w:rsidRDefault="00334F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34F46" w:rsidRDefault="00334F4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334F46" w:rsidRDefault="000B61F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334F46" w:rsidRDefault="000B61F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334F46" w:rsidRDefault="000B61F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334F46" w:rsidRDefault="000B61F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方正仿宋简体" w:eastAsia="方正仿宋简体" w:hint="eastAsia"/>
                <w:b/>
              </w:rPr>
              <w:t>9.1.1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334F46" w:rsidRDefault="00334F4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334F46" w:rsidRDefault="000B61F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334F46" w:rsidRDefault="000B61F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99060</wp:posOffset>
                  </wp:positionV>
                  <wp:extent cx="469900" cy="395605"/>
                  <wp:effectExtent l="0" t="0" r="2540" b="635"/>
                  <wp:wrapNone/>
                  <wp:docPr id="26" name="图片 26" descr="15cd665cf2cf133a499ed811c6806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15cd665cf2cf133a499ed811c6806d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34F46" w:rsidRDefault="000B61F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  <w:r>
              <w:rPr>
                <w:rFonts w:ascii="方正仿宋简体" w:eastAsia="方正仿宋简体"/>
                <w:b/>
                <w:sz w:val="24"/>
              </w:rPr>
              <w:t>黄锦秀</w:t>
            </w:r>
          </w:p>
          <w:p w:rsidR="00334F46" w:rsidRDefault="000B61F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2021.1.21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2021.1.21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2021.1.21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</w:p>
        </w:tc>
      </w:tr>
      <w:tr w:rsidR="00334F46">
        <w:trPr>
          <w:trHeight w:val="3768"/>
        </w:trPr>
        <w:tc>
          <w:tcPr>
            <w:tcW w:w="10035" w:type="dxa"/>
            <w:gridSpan w:val="4"/>
          </w:tcPr>
          <w:p w:rsidR="00334F46" w:rsidRDefault="000B61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334F46" w:rsidRDefault="00334F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34F46" w:rsidRDefault="00334F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34F46" w:rsidRDefault="00334F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34F46" w:rsidRDefault="00334F4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334F46" w:rsidRDefault="000B61F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334F46" w:rsidRDefault="000B61F4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334F46">
        <w:trPr>
          <w:trHeight w:val="1702"/>
        </w:trPr>
        <w:tc>
          <w:tcPr>
            <w:tcW w:w="10028" w:type="dxa"/>
          </w:tcPr>
          <w:p w:rsidR="00334F46" w:rsidRDefault="000B61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</w:tc>
      </w:tr>
      <w:tr w:rsidR="00334F46">
        <w:trPr>
          <w:trHeight w:val="1393"/>
        </w:trPr>
        <w:tc>
          <w:tcPr>
            <w:tcW w:w="10028" w:type="dxa"/>
          </w:tcPr>
          <w:p w:rsidR="00334F46" w:rsidRDefault="000B61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</w:tc>
      </w:tr>
      <w:tr w:rsidR="00334F46">
        <w:trPr>
          <w:trHeight w:val="1854"/>
        </w:trPr>
        <w:tc>
          <w:tcPr>
            <w:tcW w:w="10028" w:type="dxa"/>
          </w:tcPr>
          <w:p w:rsidR="00334F46" w:rsidRDefault="000B61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</w:tc>
      </w:tr>
      <w:tr w:rsidR="00334F46">
        <w:trPr>
          <w:trHeight w:val="1537"/>
        </w:trPr>
        <w:tc>
          <w:tcPr>
            <w:tcW w:w="10028" w:type="dxa"/>
          </w:tcPr>
          <w:p w:rsidR="00334F46" w:rsidRDefault="000B61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0B61F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334F46">
        <w:trPr>
          <w:trHeight w:val="1699"/>
        </w:trPr>
        <w:tc>
          <w:tcPr>
            <w:tcW w:w="10028" w:type="dxa"/>
          </w:tcPr>
          <w:p w:rsidR="00334F46" w:rsidRDefault="000B61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</w:tc>
      </w:tr>
      <w:tr w:rsidR="00334F46">
        <w:trPr>
          <w:trHeight w:val="2485"/>
        </w:trPr>
        <w:tc>
          <w:tcPr>
            <w:tcW w:w="10028" w:type="dxa"/>
          </w:tcPr>
          <w:p w:rsidR="00334F46" w:rsidRDefault="000B61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334F46">
            <w:pPr>
              <w:rPr>
                <w:rFonts w:eastAsia="方正仿宋简体"/>
                <w:b/>
              </w:rPr>
            </w:pPr>
          </w:p>
          <w:p w:rsidR="00334F46" w:rsidRDefault="000B61F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334F46" w:rsidRDefault="000B61F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 xml:space="preserve">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334F46" w:rsidRDefault="00334F46">
      <w:pPr>
        <w:rPr>
          <w:rFonts w:eastAsia="方正仿宋简体"/>
          <w:b/>
        </w:rPr>
      </w:pPr>
    </w:p>
    <w:sectPr w:rsidR="00334F46" w:rsidSect="00334F46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1F4" w:rsidRDefault="000B61F4" w:rsidP="00334F46">
      <w:r>
        <w:separator/>
      </w:r>
    </w:p>
  </w:endnote>
  <w:endnote w:type="continuationSeparator" w:id="0">
    <w:p w:rsidR="000B61F4" w:rsidRDefault="000B61F4" w:rsidP="00334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46" w:rsidRDefault="000B61F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1F4" w:rsidRDefault="000B61F4" w:rsidP="00334F46">
      <w:r>
        <w:separator/>
      </w:r>
    </w:p>
  </w:footnote>
  <w:footnote w:type="continuationSeparator" w:id="0">
    <w:p w:rsidR="000B61F4" w:rsidRDefault="000B61F4" w:rsidP="00334F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46" w:rsidRDefault="000B61F4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4F46" w:rsidRPr="00334F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334F46" w:rsidRDefault="000B61F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34F46" w:rsidRDefault="000B61F4" w:rsidP="001256F8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F46"/>
    <w:rsid w:val="000B61F4"/>
    <w:rsid w:val="001256F8"/>
    <w:rsid w:val="00334F46"/>
    <w:rsid w:val="05753602"/>
    <w:rsid w:val="0E161532"/>
    <w:rsid w:val="512B0DF3"/>
    <w:rsid w:val="5A052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4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34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34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34F4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334F46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334F4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334F46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334F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Company>微软中国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2022-03-03T12:23:00Z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