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909"/>
        <w:gridCol w:w="1140"/>
        <w:gridCol w:w="154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青岛鑫华荣昌工贸有限公司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5278"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b w:val="0"/>
                <w:bCs/>
                <w:sz w:val="22"/>
                <w:szCs w:val="22"/>
              </w:rPr>
            </w:pPr>
            <w:r>
              <w:rPr>
                <w:rFonts w:hint="eastAsia"/>
                <w:sz w:val="22"/>
                <w:szCs w:val="22"/>
              </w:rPr>
              <w:t>■受审核方管理体系文件 (手册版本号：</w:t>
            </w:r>
            <w:r>
              <w:rPr>
                <w:rFonts w:hint="eastAsia" w:ascii="宋体" w:hAnsi="宋体"/>
                <w:b w:val="0"/>
                <w:bCs/>
                <w:sz w:val="21"/>
                <w:szCs w:val="21"/>
              </w:rPr>
              <w:t>第一版（</w:t>
            </w:r>
            <w:r>
              <w:rPr>
                <w:rFonts w:hint="eastAsia" w:ascii="宋体" w:hAnsi="宋体"/>
                <w:b w:val="0"/>
                <w:bCs/>
                <w:sz w:val="21"/>
                <w:szCs w:val="21"/>
                <w:lang w:eastAsia="zh-CN"/>
              </w:rPr>
              <w:t>202</w:t>
            </w:r>
            <w:r>
              <w:rPr>
                <w:rFonts w:hint="eastAsia" w:ascii="宋体" w:hAnsi="宋体"/>
                <w:b w:val="0"/>
                <w:bCs/>
                <w:sz w:val="21"/>
                <w:szCs w:val="21"/>
                <w:lang w:val="en-US" w:eastAsia="zh-CN"/>
              </w:rPr>
              <w:t>1</w:t>
            </w:r>
            <w:r>
              <w:rPr>
                <w:rFonts w:hint="eastAsia" w:ascii="宋体" w:hAnsi="宋体"/>
                <w:b w:val="0"/>
                <w:bCs/>
                <w:sz w:val="21"/>
                <w:szCs w:val="21"/>
              </w:rPr>
              <w:t>）</w:t>
            </w:r>
            <w:r>
              <w:rPr>
                <w:rFonts w:hint="eastAsia"/>
                <w:b w:val="0"/>
                <w:bCs/>
                <w:sz w:val="22"/>
                <w:szCs w:val="22"/>
              </w:rPr>
              <w:t xml:space="preserve">)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40" w:type="dxa"/>
            <w:vAlign w:val="center"/>
          </w:tcPr>
          <w:p>
            <w:pPr>
              <w:widowControl/>
              <w:jc w:val="left"/>
              <w:rPr>
                <w:sz w:val="22"/>
                <w:szCs w:val="22"/>
              </w:rPr>
            </w:pPr>
            <w:r>
              <w:rPr>
                <w:rFonts w:hint="eastAsia"/>
                <w:b/>
                <w:sz w:val="22"/>
                <w:szCs w:val="22"/>
              </w:rPr>
              <w:t>合同编号</w:t>
            </w:r>
          </w:p>
        </w:tc>
        <w:tc>
          <w:tcPr>
            <w:tcW w:w="1546" w:type="dxa"/>
            <w:vAlign w:val="center"/>
          </w:tcPr>
          <w:p>
            <w:pPr>
              <w:widowControl/>
              <w:jc w:val="left"/>
              <w:rPr>
                <w:sz w:val="22"/>
                <w:szCs w:val="22"/>
              </w:rPr>
            </w:pPr>
            <w:bookmarkStart w:id="8" w:name="合同编号"/>
            <w:r>
              <w:rPr>
                <w:sz w:val="22"/>
                <w:szCs w:val="22"/>
              </w:rPr>
              <w:t>0022-2022-Q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default" w:ascii="Times New Roman" w:hAnsi="Times New Roman" w:eastAsia="宋体" w:cs="Times New Roman"/>
                <w:kern w:val="2"/>
                <w:sz w:val="21"/>
                <w:szCs w:val="21"/>
                <w:lang w:val="en-US" w:eastAsia="zh-CN" w:bidi="ar-SA"/>
              </w:rPr>
            </w:pPr>
            <w:r>
              <w:rPr>
                <w:sz w:val="21"/>
                <w:szCs w:val="21"/>
              </w:rPr>
              <w:t>汪桂丽</w:t>
            </w:r>
            <w:r>
              <w:rPr>
                <w:rFonts w:hint="eastAsia"/>
                <w:sz w:val="21"/>
                <w:szCs w:val="21"/>
                <w:lang w:val="en-US" w:eastAsia="zh-CN"/>
              </w:rPr>
              <w:t xml:space="preserve"> </w:t>
            </w:r>
          </w:p>
        </w:tc>
        <w:tc>
          <w:tcPr>
            <w:tcW w:w="1184" w:type="dxa"/>
            <w:vAlign w:val="center"/>
          </w:tcPr>
          <w:p>
            <w:pPr>
              <w:jc w:val="center"/>
              <w:rPr>
                <w:rFonts w:ascii="Times New Roman" w:hAnsi="Times New Roman" w:eastAsia="宋体" w:cs="Times New Roman"/>
                <w:kern w:val="2"/>
                <w:sz w:val="21"/>
                <w:szCs w:val="21"/>
                <w:lang w:val="en-US" w:eastAsia="zh-CN" w:bidi="ar-SA"/>
              </w:rPr>
            </w:pPr>
            <w:r>
              <w:rPr>
                <w:sz w:val="21"/>
                <w:szCs w:val="21"/>
              </w:rPr>
              <w:t>组长</w:t>
            </w:r>
          </w:p>
        </w:tc>
        <w:tc>
          <w:tcPr>
            <w:tcW w:w="5595" w:type="dxa"/>
            <w:gridSpan w:val="3"/>
            <w:vAlign w:val="center"/>
          </w:tcPr>
          <w:p>
            <w:pPr>
              <w:jc w:val="center"/>
              <w:rPr>
                <w:rFonts w:ascii="Times New Roman" w:hAnsi="Times New Roman" w:eastAsia="宋体" w:cs="Times New Roman"/>
                <w:kern w:val="2"/>
                <w:sz w:val="21"/>
                <w:szCs w:val="21"/>
                <w:lang w:val="en-US" w:eastAsia="zh-CN" w:bidi="ar-SA"/>
              </w:rPr>
            </w:pPr>
            <w:r>
              <w:rPr>
                <w:rFonts w:hint="eastAsia"/>
                <w:sz w:val="21"/>
                <w:szCs w:val="21"/>
                <w:lang w:eastAsia="zh-CN"/>
              </w:rPr>
              <w:t>2022</w:t>
            </w:r>
            <w:r>
              <w:rPr>
                <w:sz w:val="21"/>
                <w:szCs w:val="21"/>
              </w:rPr>
              <w:t>-N1QMS-6043149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default" w:ascii="Times New Roman" w:hAnsi="Times New Roman" w:eastAsia="宋体" w:cs="Times New Roman"/>
                <w:kern w:val="2"/>
                <w:sz w:val="21"/>
                <w:szCs w:val="21"/>
                <w:lang w:val="en-US" w:eastAsia="zh-CN" w:bidi="ar-SA"/>
              </w:rPr>
            </w:pPr>
            <w:r>
              <w:rPr>
                <w:sz w:val="21"/>
                <w:szCs w:val="21"/>
              </w:rPr>
              <w:t>杨尧耀</w:t>
            </w:r>
            <w:r>
              <w:rPr>
                <w:rFonts w:hint="eastAsia"/>
                <w:sz w:val="21"/>
                <w:szCs w:val="21"/>
                <w:lang w:val="en-US" w:eastAsia="zh-CN"/>
              </w:rPr>
              <w:t xml:space="preserve">  </w:t>
            </w:r>
          </w:p>
        </w:tc>
        <w:tc>
          <w:tcPr>
            <w:tcW w:w="1184" w:type="dxa"/>
            <w:vAlign w:val="center"/>
          </w:tcPr>
          <w:p>
            <w:pPr>
              <w:jc w:val="center"/>
              <w:rPr>
                <w:rFonts w:ascii="Times New Roman" w:hAnsi="Times New Roman" w:eastAsia="宋体" w:cs="Times New Roman"/>
                <w:kern w:val="2"/>
                <w:sz w:val="21"/>
                <w:szCs w:val="21"/>
                <w:lang w:val="en-US" w:eastAsia="zh-CN" w:bidi="ar-SA"/>
              </w:rPr>
            </w:pPr>
            <w:r>
              <w:rPr>
                <w:sz w:val="21"/>
                <w:szCs w:val="21"/>
              </w:rPr>
              <w:t>组员</w:t>
            </w:r>
          </w:p>
        </w:tc>
        <w:tc>
          <w:tcPr>
            <w:tcW w:w="5595" w:type="dxa"/>
            <w:gridSpan w:val="3"/>
            <w:vAlign w:val="center"/>
          </w:tcPr>
          <w:p>
            <w:pPr>
              <w:jc w:val="center"/>
              <w:rPr>
                <w:sz w:val="21"/>
                <w:szCs w:val="21"/>
              </w:rPr>
            </w:pPr>
            <w:r>
              <w:rPr>
                <w:sz w:val="21"/>
                <w:szCs w:val="21"/>
              </w:rPr>
              <w:t>ISC-JSZJ-495</w:t>
            </w:r>
          </w:p>
          <w:p>
            <w:pPr>
              <w:jc w:val="center"/>
              <w:rPr>
                <w:rFonts w:ascii="Times New Roman" w:hAnsi="Times New Roman" w:eastAsia="宋体" w:cs="Times New Roman"/>
                <w:kern w:val="2"/>
                <w:sz w:val="21"/>
                <w:szCs w:val="21"/>
                <w:lang w:val="en-US" w:eastAsia="zh-CN" w:bidi="ar-SA"/>
              </w:rPr>
            </w:pPr>
            <w:r>
              <w:rPr>
                <w:sz w:val="21"/>
                <w:szCs w:val="21"/>
              </w:rPr>
              <w:t>青岛东方工业品（集团）有限公司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bookmarkStart w:id="14" w:name="_GoBack"/>
            <w:bookmarkEnd w:id="1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1"/>
                <w:szCs w:val="21"/>
              </w:rPr>
              <w:t>2022年02月27日</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1"/>
                <w:szCs w:val="21"/>
              </w:rPr>
              <w:t>2022年02月27日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3CF565C"/>
    <w:rsid w:val="27720695"/>
    <w:rsid w:val="2B20317A"/>
    <w:rsid w:val="49430724"/>
    <w:rsid w:val="544762D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付正</cp:lastModifiedBy>
  <dcterms:modified xsi:type="dcterms:W3CDTF">2022-02-26T01:29:37Z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2052-11.1.0.11365</vt:lpwstr>
  </property>
</Properties>
</file>