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0022-2022-Q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青岛鑫华荣昌工贸有限公司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2022年02月27日 上午至2022年02月27日 下午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rPr>
              <w:t>■</w:t>
            </w:r>
            <w:r>
              <w:rPr>
                <w:rFonts w:hint="eastAsia" w:ascii="宋体" w:hAnsi="宋体"/>
                <w:b/>
                <w:color w:val="000000"/>
                <w:szCs w:val="21"/>
                <w:lang w:val="de-DE"/>
              </w:rPr>
              <w:t>适用于受审核方的法律法规及其他要求</w:t>
            </w:r>
            <w:r>
              <w:rPr>
                <w:rFonts w:hint="eastAsia" w:ascii="宋体" w:hAnsi="宋体"/>
                <w:b/>
                <w:color w:val="000000"/>
                <w:szCs w:val="21"/>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汪桂丽</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2021-N1QMS-6043149</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杨尧耀</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ISC-JSZJ-495</w:t>
            </w:r>
          </w:p>
          <w:p>
            <w:pPr>
              <w:spacing w:line="240" w:lineRule="exact"/>
              <w:jc w:val="center"/>
              <w:rPr>
                <w:b/>
                <w:color w:val="000000"/>
                <w:szCs w:val="21"/>
              </w:rPr>
            </w:pPr>
            <w:r>
              <w:rPr>
                <w:b/>
                <w:color w:val="000000"/>
                <w:szCs w:val="21"/>
              </w:rPr>
              <w:t>青岛东方工业品（集团）有限公司</w:t>
            </w:r>
          </w:p>
        </w:tc>
        <w:tc>
          <w:tcPr>
            <w:tcW w:w="1140" w:type="dxa"/>
            <w:vAlign w:val="center"/>
          </w:tcPr>
          <w:p>
            <w:pPr>
              <w:spacing w:line="240" w:lineRule="exact"/>
              <w:jc w:val="center"/>
              <w:rPr>
                <w:b/>
                <w:color w:val="000000"/>
                <w:szCs w:val="21"/>
              </w:rPr>
            </w:pPr>
            <w:r>
              <w:rPr>
                <w:b/>
                <w:color w:val="000000"/>
                <w:szCs w:val="21"/>
              </w:rPr>
              <w:t>17.12.05,18.02.02,22.03.02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青岛鑫华荣昌工贸有限公司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山东省青岛市黄岛区铁山街道办事处背儿山路6397号</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266400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山东省青岛市黄岛区铁山街道办事处背儿山路6397号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266400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相鹏飞</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15964983835</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卢峰</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卢敬东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35" w:name="审核范围"/>
            <w:r>
              <w:t>人力手推车、车载行李架及五金附件的生产</w:t>
            </w:r>
            <w:bookmarkEnd w:id="35"/>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人力手推车、车载行李架及五金附件的生产</w:t>
            </w:r>
          </w:p>
        </w:tc>
        <w:tc>
          <w:tcPr>
            <w:tcW w:w="2006" w:type="dxa"/>
            <w:gridSpan w:val="3"/>
            <w:vAlign w:val="center"/>
          </w:tcPr>
          <w:p>
            <w:pPr>
              <w:spacing w:line="400" w:lineRule="exact"/>
              <w:rPr>
                <w:rFonts w:ascii="宋体" w:hAnsi="宋体"/>
                <w:b/>
                <w:color w:val="000000"/>
                <w:szCs w:val="21"/>
              </w:rPr>
            </w:pPr>
            <w:bookmarkStart w:id="36" w:name="专业代码"/>
            <w:r>
              <w:t>17.12.05;18.02.02;22.03.02</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vAlign w:val="top"/>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vAlign w:val="top"/>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vAlign w:val="top"/>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018" w:type="dxa"/>
            <w:vAlign w:val="top"/>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vAlign w:val="top"/>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vAlign w:val="top"/>
          </w:tcPr>
          <w:p>
            <w:pPr>
              <w:rPr>
                <w:rFonts w:ascii="宋体"/>
                <w:color w:val="000000"/>
                <w:spacing w:val="-10"/>
                <w:szCs w:val="21"/>
              </w:rPr>
            </w:pPr>
            <w:r>
              <w:rPr>
                <w:rFonts w:hint="eastAsia" w:ascii="宋体" w:hAnsi="宋体"/>
                <w:color w:val="000000"/>
                <w:szCs w:val="21"/>
              </w:rPr>
              <w:t>运作方式：</w:t>
            </w:r>
            <w:r>
              <w:rPr>
                <w:rFonts w:hint="eastAsia" w:ascii="宋体" w:hAnsi="宋体"/>
                <w:b/>
                <w:color w:val="000000"/>
                <w:szCs w:val="21"/>
                <w:lang w:val="de-DE"/>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Times New Roman" w:hAnsi="Times New Roman" w:eastAsia="Times New Roman" w:cs="Times New Roman"/>
                <w:kern w:val="2"/>
                <w:sz w:val="20"/>
                <w:szCs w:val="20"/>
                <w:lang w:val="en-GB" w:eastAsia="de-DE" w:bidi="ar-SA"/>
              </w:rPr>
            </w:pPr>
            <w:r>
              <w:rPr>
                <w:rFonts w:ascii="Times New Roman" w:hAnsi="Times New Roman" w:eastAsia="Times New Roman" w:cs="Times New Roman"/>
                <w:kern w:val="2"/>
                <w:sz w:val="20"/>
                <w:szCs w:val="20"/>
                <w:lang w:val="en-GB" w:eastAsia="de-DE" w:bidi="ar-SA"/>
              </w:rPr>
              <w:t>青岛鑫华荣昌工贸有限公司</w:t>
            </w:r>
          </w:p>
          <w:p>
            <w:pPr>
              <w:spacing w:before="40" w:after="40"/>
              <w:rPr>
                <w:rFonts w:ascii="Times New Roman" w:hAnsi="Times New Roman" w:eastAsia="Times New Roman" w:cs="Times New Roman"/>
                <w:kern w:val="2"/>
                <w:sz w:val="20"/>
                <w:szCs w:val="20"/>
                <w:lang w:val="de-DE" w:eastAsia="ja-JP" w:bidi="ar-SA"/>
              </w:rPr>
            </w:pPr>
            <w:r>
              <w:rPr>
                <w:rFonts w:ascii="Times New Roman" w:hAnsi="Times New Roman" w:eastAsia="Times New Roman" w:cs="Times New Roman"/>
                <w:kern w:val="2"/>
                <w:sz w:val="20"/>
                <w:szCs w:val="20"/>
                <w:lang w:val="en-GB" w:eastAsia="de-DE" w:bidi="ar-SA"/>
              </w:rPr>
              <w:t>山东省青岛市黄岛区铁山街道办事处背儿山路6397号</w:t>
            </w:r>
          </w:p>
        </w:tc>
        <w:tc>
          <w:tcPr>
            <w:tcW w:w="2267" w:type="dxa"/>
          </w:tcPr>
          <w:p>
            <w:pPr>
              <w:spacing w:before="40" w:after="40"/>
              <w:rPr>
                <w:rFonts w:ascii="Times New Roman" w:hAnsi="Times New Roman" w:eastAsia="Times New Roman" w:cs="Times New Roman"/>
                <w:kern w:val="2"/>
                <w:sz w:val="20"/>
                <w:szCs w:val="20"/>
                <w:lang w:val="de-DE" w:eastAsia="ja-JP" w:bidi="ar-SA"/>
              </w:rPr>
            </w:pPr>
            <w:r>
              <w:rPr>
                <w:rFonts w:ascii="Times New Roman" w:hAnsi="Times New Roman" w:eastAsia="Times New Roman" w:cs="Times New Roman"/>
                <w:kern w:val="2"/>
                <w:sz w:val="20"/>
                <w:szCs w:val="20"/>
                <w:lang w:val="en-GB" w:eastAsia="de-DE" w:bidi="ar-SA"/>
              </w:rPr>
              <w:t>山东省青岛市黄岛区铁山街道办事处背儿山路6397号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2803" w:type="dxa"/>
            <w:vAlign w:val="center"/>
          </w:tcPr>
          <w:p>
            <w:pPr>
              <w:pStyle w:val="19"/>
              <w:rPr>
                <w:rFonts w:eastAsia="黑体" w:cs="Arial"/>
                <w:sz w:val="21"/>
                <w:szCs w:val="21"/>
                <w:lang w:val="en-US" w:eastAsia="ja-JP"/>
              </w:rPr>
            </w:pPr>
            <w:r>
              <w:t>人力手推车、车载行李架及五金附件的生产</w:t>
            </w:r>
          </w:p>
        </w:tc>
        <w:tc>
          <w:tcPr>
            <w:tcW w:w="669" w:type="dxa"/>
            <w:vAlign w:val="center"/>
          </w:tcPr>
          <w:p>
            <w:pPr>
              <w:spacing w:before="40" w:after="40"/>
              <w:rPr>
                <w:rFonts w:eastAsia="黑体"/>
                <w:szCs w:val="21"/>
                <w:lang w:eastAsia="ja-JP"/>
              </w:rPr>
            </w:pPr>
          </w:p>
        </w:tc>
        <w:sdt>
          <w:sdtPr>
            <w:rPr>
              <w:rFonts w:eastAsia="黑体"/>
              <w:sz w:val="18"/>
              <w:szCs w:val="18"/>
            </w:rPr>
            <w:id w:val="271604670"/>
          </w:sdtPr>
          <w:sdtEndPr>
            <w:rPr>
              <w:rFonts w:eastAsia="黑体"/>
              <w:sz w:val="18"/>
              <w:szCs w:val="21"/>
            </w:rPr>
          </w:sdtEndPr>
          <w:sdtContent>
            <w:tc>
              <w:tcPr>
                <w:tcW w:w="668" w:type="dxa"/>
                <w:shd w:val="clear" w:color="auto" w:fill="FFFFFF"/>
              </w:tcPr>
              <w:p>
                <w:pPr>
                  <w:rPr>
                    <w:rFonts w:eastAsia="黑体"/>
                    <w:szCs w:val="21"/>
                  </w:rPr>
                </w:pPr>
                <w:r>
                  <w:rPr>
                    <w:rFonts w:hint="eastAsia" w:ascii="宋体" w:hAnsi="宋体"/>
                    <w:b/>
                    <w:color w:val="000000"/>
                    <w:sz w:val="18"/>
                    <w:szCs w:val="18"/>
                    <w:lang w:val="de-DE"/>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宋体" w:hAnsi="宋体"/>
                <w:b/>
                <w:color w:val="000000"/>
                <w:sz w:val="32"/>
                <w:szCs w:val="32"/>
                <w:lang w:val="de-DE"/>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b/>
                <w:color w:val="000000"/>
                <w:sz w:val="21"/>
                <w:szCs w:val="21"/>
                <w:lang w:val="de-DE"/>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jc w:val="left"/>
              <w:rPr>
                <w:rFonts w:ascii="宋体"/>
                <w:color w:val="000000"/>
                <w:sz w:val="21"/>
                <w:szCs w:val="21"/>
                <w:lang w:val="en-GB" w:eastAsia="zh-CN"/>
              </w:rPr>
            </w:pPr>
            <w:r>
              <w:rPr>
                <w:rFonts w:hint="eastAsia" w:ascii="宋体" w:hAnsi="宋体"/>
                <w:b/>
                <w:color w:val="000000"/>
                <w:sz w:val="21"/>
                <w:szCs w:val="21"/>
                <w:lang w:val="de-DE"/>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jc w:val="left"/>
              <w:rPr>
                <w:rFonts w:hint="eastAsia" w:ascii="宋体" w:hAnsi="宋体"/>
                <w:b/>
                <w:color w:val="000000"/>
                <w:sz w:val="21"/>
                <w:szCs w:val="21"/>
                <w:lang w:val="en-GB" w:eastAsia="zh-CN"/>
              </w:rPr>
            </w:pPr>
            <w:r>
              <w:rPr>
                <w:rFonts w:hint="eastAsia" w:ascii="宋体" w:hAnsi="宋体"/>
                <w:b/>
                <w:color w:val="000000"/>
                <w:sz w:val="21"/>
                <w:szCs w:val="21"/>
                <w:lang w:val="de-DE"/>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jc w:val="left"/>
              <w:rPr>
                <w:rFonts w:hint="eastAsia" w:ascii="宋体" w:hAnsi="宋体"/>
                <w:b/>
                <w:color w:val="000000"/>
                <w:sz w:val="21"/>
                <w:szCs w:val="21"/>
                <w:lang w:val="en-US" w:eastAsia="zh-CN"/>
              </w:rPr>
            </w:pPr>
            <w:r>
              <w:rPr>
                <w:rFonts w:hint="eastAsia" w:ascii="宋体" w:hAnsi="宋体"/>
                <w:b/>
                <w:color w:val="000000"/>
                <w:sz w:val="21"/>
                <w:szCs w:val="21"/>
                <w:lang w:val="de-DE"/>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jc w:val="left"/>
              <w:rPr>
                <w:rFonts w:ascii="宋体"/>
                <w:color w:val="000000"/>
                <w:sz w:val="21"/>
                <w:szCs w:val="21"/>
                <w:lang w:val="en-US" w:eastAsia="zh-CN"/>
              </w:rPr>
            </w:pPr>
            <w:r>
              <w:rPr>
                <w:rFonts w:hint="eastAsia" w:ascii="宋体" w:hAnsi="宋体"/>
                <w:b/>
                <w:color w:val="000000"/>
                <w:sz w:val="21"/>
                <w:szCs w:val="21"/>
                <w:lang w:val="de-DE"/>
              </w:rPr>
              <w:t>■是</w:t>
            </w:r>
          </w:p>
        </w:tc>
        <w:tc>
          <w:tcPr>
            <w:tcW w:w="1063" w:type="dxa"/>
            <w:shd w:val="clear" w:color="auto" w:fill="auto"/>
            <w:vAlign w:val="top"/>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vAlign w:val="top"/>
          </w:tcPr>
          <w:p>
            <w:pPr>
              <w:rPr>
                <w:rFonts w:ascii="宋体" w:hAnsi="宋体"/>
                <w:color w:val="000000"/>
                <w:szCs w:val="21"/>
              </w:rPr>
            </w:pPr>
            <w:r>
              <w:rPr>
                <w:rFonts w:hint="eastAsia" w:ascii="Wingdings" w:hAnsi="Wingdings"/>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zCs w:val="21"/>
                <w:lang w:val="de-DE"/>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2021年12月20日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color w:val="000000"/>
                <w:szCs w:val="21"/>
                <w:lang w:val="en-US" w:eastAsia="zh-CN"/>
              </w:rPr>
            </w:pPr>
            <w:r>
              <w:rPr>
                <w:rFonts w:hint="eastAsia" w:ascii="宋体" w:hAnsi="宋体"/>
                <w:color w:val="000000"/>
                <w:szCs w:val="21"/>
                <w:lang w:val="en-US" w:eastAsia="zh-CN"/>
              </w:rPr>
              <w:t>不存在需要确认过程</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hAnsi="宋体"/>
                <w:color w:val="000000"/>
                <w:szCs w:val="21"/>
                <w:lang w:val="en-US" w:eastAsia="zh-CN"/>
              </w:rPr>
            </w:pPr>
            <w:r>
              <w:rPr>
                <w:rFonts w:hint="eastAsia" w:ascii="宋体" w:hAnsi="宋体"/>
                <w:color w:val="000000"/>
                <w:szCs w:val="21"/>
                <w:lang w:val="en-US" w:eastAsia="zh-CN"/>
              </w:rPr>
              <w:t>不存在外包</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hint="default" w:ascii="宋体" w:hAnsi="宋体" w:eastAsia="宋体"/>
                <w:color w:val="000000"/>
                <w:szCs w:val="21"/>
                <w:lang w:val="en-US" w:eastAsia="zh-CN"/>
              </w:rPr>
            </w:pPr>
            <w:r>
              <w:rPr>
                <w:rFonts w:hint="eastAsia" w:ascii="宋体" w:hAnsi="宋体"/>
                <w:color w:val="000000"/>
                <w:szCs w:val="21"/>
              </w:rPr>
              <w:t>□否</w:t>
            </w:r>
            <w:r>
              <w:rPr>
                <w:rFonts w:hint="eastAsia" w:ascii="宋体" w:hAnsi="宋体"/>
                <w:color w:val="000000"/>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b/>
                <w:color w:val="000000"/>
                <w:szCs w:val="21"/>
                <w:lang w:val="de-DE"/>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b/>
                <w:color w:val="000000"/>
                <w:szCs w:val="21"/>
                <w:lang w:val="de-DE"/>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bookmarkStart w:id="37" w:name="_GoBack" w:colFirst="1" w:colLast="1"/>
          </w:p>
        </w:tc>
        <w:tc>
          <w:tcPr>
            <w:tcW w:w="4191" w:type="dxa"/>
            <w:shd w:val="clear" w:color="auto" w:fill="DBEEF3" w:themeFill="accent5" w:themeFillTint="32"/>
          </w:tcPr>
          <w:p>
            <w:pPr>
              <w:rPr>
                <w:rFonts w:hint="eastAsia" w:ascii="宋体" w:hAnsi="宋体"/>
                <w:color w:val="000000"/>
                <w:spacing w:val="-10"/>
                <w:szCs w:val="21"/>
              </w:rPr>
            </w:pPr>
            <w:r>
              <w:rPr>
                <w:rFonts w:hint="eastAsia" w:ascii="宋体" w:hAnsi="宋体"/>
                <w:color w:val="000000"/>
                <w:spacing w:val="-1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hint="eastAsia" w:ascii="宋体" w:hAnsi="宋体"/>
                <w:color w:val="000000"/>
                <w:spacing w:val="-10"/>
                <w:szCs w:val="21"/>
              </w:rPr>
            </w:pPr>
            <w:r>
              <w:rPr>
                <w:rFonts w:hint="eastAsia" w:ascii="宋体" w:hAnsi="宋体"/>
                <w:color w:val="000000"/>
                <w:spacing w:val="-10"/>
                <w:szCs w:val="21"/>
              </w:rPr>
              <w:t>是否有型式试验报告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bookmark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b/>
                <w:color w:val="000000"/>
                <w:szCs w:val="21"/>
                <w:lang w:val="de-DE"/>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Cs w:val="21"/>
                <w:lang w:val="de-DE"/>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Cs w:val="21"/>
                <w:lang w:val="de-DE"/>
              </w:rPr>
              <w:t>■</w:t>
            </w:r>
            <w:r>
              <w:rPr>
                <w:rFonts w:hint="eastAsia" w:ascii="宋体" w:hAnsi="宋体"/>
                <w:b/>
                <w:color w:val="000000"/>
                <w:sz w:val="20"/>
                <w:szCs w:val="20"/>
              </w:rPr>
              <w:t>检验、</w:t>
            </w:r>
            <w:r>
              <w:rPr>
                <w:rFonts w:hint="eastAsia" w:ascii="宋体" w:hAnsi="宋体"/>
                <w:b/>
                <w:color w:val="000000"/>
                <w:szCs w:val="21"/>
                <w:lang w:val="de-DE"/>
              </w:rPr>
              <w:t>■</w:t>
            </w:r>
            <w:r>
              <w:rPr>
                <w:rFonts w:hint="eastAsia" w:ascii="宋体" w:hAnsi="宋体"/>
                <w:b/>
                <w:color w:val="000000"/>
                <w:sz w:val="20"/>
                <w:szCs w:val="20"/>
              </w:rPr>
              <w:t>采购过程</w:t>
            </w:r>
            <w:r>
              <w:rPr>
                <w:rFonts w:hint="eastAsia" w:ascii="宋体" w:hAnsi="宋体"/>
                <w:b/>
                <w:color w:val="000000"/>
                <w:szCs w:val="21"/>
                <w:lang w:val="de-DE"/>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val="de-DE"/>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val="de-DE"/>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初步定于202</w:t>
            </w:r>
            <w:r>
              <w:rPr>
                <w:rFonts w:hint="eastAsia" w:ascii="宋体"/>
                <w:b/>
                <w:color w:val="000000"/>
                <w:szCs w:val="21"/>
                <w:lang w:val="en-US" w:eastAsia="zh-CN"/>
              </w:rPr>
              <w:t>2</w:t>
            </w:r>
            <w:r>
              <w:rPr>
                <w:rFonts w:hint="eastAsia" w:ascii="宋体"/>
                <w:b/>
                <w:color w:val="000000"/>
                <w:szCs w:val="21"/>
              </w:rPr>
              <w:t>-2-</w:t>
            </w:r>
            <w:r>
              <w:rPr>
                <w:rFonts w:hint="eastAsia" w:ascii="宋体"/>
                <w:b/>
                <w:color w:val="000000"/>
                <w:szCs w:val="21"/>
                <w:lang w:val="en-US" w:eastAsia="zh-CN"/>
              </w:rPr>
              <w:t>28日下午至</w:t>
            </w:r>
            <w:r>
              <w:rPr>
                <w:rFonts w:hint="eastAsia" w:ascii="宋体"/>
                <w:b/>
                <w:color w:val="000000"/>
                <w:szCs w:val="21"/>
              </w:rPr>
              <w:t>202</w:t>
            </w:r>
            <w:r>
              <w:rPr>
                <w:rFonts w:hint="eastAsia" w:ascii="宋体"/>
                <w:b/>
                <w:color w:val="000000"/>
                <w:szCs w:val="21"/>
                <w:lang w:val="en-US" w:eastAsia="zh-CN"/>
              </w:rPr>
              <w:t>2</w:t>
            </w:r>
            <w:r>
              <w:rPr>
                <w:rFonts w:hint="eastAsia" w:ascii="宋体"/>
                <w:b/>
                <w:color w:val="000000"/>
                <w:szCs w:val="21"/>
              </w:rPr>
              <w:t>-</w:t>
            </w:r>
            <w:r>
              <w:rPr>
                <w:rFonts w:hint="eastAsia" w:ascii="宋体"/>
                <w:b/>
                <w:color w:val="000000"/>
                <w:szCs w:val="21"/>
                <w:lang w:val="en-US" w:eastAsia="zh-CN"/>
              </w:rPr>
              <w:t>3</w:t>
            </w:r>
            <w:r>
              <w:rPr>
                <w:rFonts w:hint="eastAsia" w:ascii="宋体"/>
                <w:b/>
                <w:color w:val="000000"/>
                <w:szCs w:val="21"/>
              </w:rPr>
              <w:t>-</w:t>
            </w:r>
            <w:r>
              <w:rPr>
                <w:rFonts w:hint="eastAsia" w:ascii="宋体"/>
                <w:b/>
                <w:color w:val="000000"/>
                <w:szCs w:val="21"/>
                <w:lang w:val="en-US" w:eastAsia="zh-CN"/>
              </w:rPr>
              <w:t>2日上午</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vAlign w:val="top"/>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vAlign w:val="top"/>
          </w:tcPr>
          <w:p>
            <w:pPr>
              <w:spacing w:line="280" w:lineRule="exact"/>
              <w:ind w:left="316" w:leftChars="0"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zCs w:val="21"/>
                <w:lang w:val="de-DE"/>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vAlign w:val="top"/>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eastAsia="宋体" w:cs="Times New Roman"/>
                <w:b/>
                <w:color w:val="000000"/>
                <w:kern w:val="2"/>
                <w:sz w:val="21"/>
                <w:szCs w:val="21"/>
                <w:lang w:val="en-US" w:eastAsia="zh-CN" w:bidi="ar-SA"/>
              </w:rPr>
            </w:pPr>
            <w:r>
              <w:t>人力手推车、车载行李架及五金附件的生产</w:t>
            </w:r>
          </w:p>
        </w:tc>
        <w:tc>
          <w:tcPr>
            <w:tcW w:w="1541" w:type="dxa"/>
            <w:vAlign w:val="center"/>
          </w:tcPr>
          <w:p>
            <w:pPr>
              <w:spacing w:line="400" w:lineRule="exact"/>
              <w:rPr>
                <w:rFonts w:ascii="宋体" w:hAnsi="宋体" w:eastAsia="宋体" w:cs="Times New Roman"/>
                <w:b/>
                <w:color w:val="000000"/>
                <w:kern w:val="2"/>
                <w:sz w:val="21"/>
                <w:szCs w:val="21"/>
                <w:lang w:val="en-US" w:eastAsia="zh-CN" w:bidi="ar-SA"/>
              </w:rPr>
            </w:pPr>
            <w:r>
              <w:t>17.12.05;18.02.02;22.03.02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line="360" w:lineRule="exact"/>
        <w:ind w:firstLine="211" w:firstLineChars="100"/>
        <w:rPr>
          <w:rFonts w:ascii="宋体" w:hAnsi="宋体"/>
          <w:b/>
          <w:color w:val="000000"/>
          <w:szCs w:val="21"/>
          <w:highlight w:val="cyan"/>
        </w:rPr>
      </w:pPr>
    </w:p>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29045" cy="6330950"/>
            <wp:effectExtent l="0" t="0" r="14605" b="1270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329045" cy="6330950"/>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drawing>
          <wp:anchor distT="0" distB="0" distL="114300" distR="114300" simplePos="0" relativeHeight="251660288" behindDoc="0" locked="0" layoutInCell="1" allowOverlap="1">
            <wp:simplePos x="0" y="0"/>
            <wp:positionH relativeFrom="column">
              <wp:posOffset>-142875</wp:posOffset>
            </wp:positionH>
            <wp:positionV relativeFrom="paragraph">
              <wp:posOffset>78740</wp:posOffset>
            </wp:positionV>
            <wp:extent cx="6631940" cy="8527415"/>
            <wp:effectExtent l="0" t="0" r="16510" b="698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6631940" cy="8527415"/>
                    </a:xfrm>
                    <a:prstGeom prst="rect">
                      <a:avLst/>
                    </a:prstGeom>
                    <a:noFill/>
                    <a:ln>
                      <a:noFill/>
                    </a:ln>
                  </pic:spPr>
                </pic:pic>
              </a:graphicData>
            </a:graphic>
          </wp:anchor>
        </w:drawing>
      </w: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1345"/>
        <w:gridCol w:w="810"/>
        <w:gridCol w:w="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45"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810"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8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提供外来文件清单缺少出口国相关适用的质量法律法规及其他要求</w:t>
            </w:r>
          </w:p>
        </w:tc>
        <w:tc>
          <w:tcPr>
            <w:tcW w:w="1345"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ISO 9001:2015</w:t>
            </w:r>
          </w:p>
        </w:tc>
        <w:tc>
          <w:tcPr>
            <w:tcW w:w="810"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r>
              <w:rPr>
                <w:rFonts w:hint="eastAsia"/>
                <w:color w:val="000000"/>
                <w:sz w:val="21"/>
                <w:szCs w:val="21"/>
                <w:lang w:val="en-US" w:eastAsia="zh-CN"/>
              </w:rPr>
              <w:t>7.5.3</w:t>
            </w:r>
          </w:p>
        </w:tc>
        <w:tc>
          <w:tcPr>
            <w:tcW w:w="8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6191"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r>
              <w:rPr>
                <w:rFonts w:hint="eastAsia"/>
                <w:color w:val="000000"/>
                <w:sz w:val="21"/>
                <w:szCs w:val="21"/>
                <w:lang w:val="en-US" w:eastAsia="zh-CN"/>
              </w:rPr>
              <w:t>提供销售合同或订单，未见到车载行李架有关合同或订单</w:t>
            </w:r>
          </w:p>
        </w:tc>
        <w:tc>
          <w:tcPr>
            <w:tcW w:w="1345"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ISO 9001:2015</w:t>
            </w:r>
          </w:p>
        </w:tc>
        <w:tc>
          <w:tcPr>
            <w:tcW w:w="810"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8.2.2</w:t>
            </w:r>
          </w:p>
        </w:tc>
        <w:tc>
          <w:tcPr>
            <w:tcW w:w="8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345" w:type="dxa"/>
            <w:vAlign w:val="center"/>
          </w:tcPr>
          <w:p>
            <w:pPr>
              <w:pStyle w:val="6"/>
              <w:pBdr>
                <w:bottom w:val="none" w:color="auto" w:sz="0" w:space="0"/>
              </w:pBdr>
              <w:ind w:right="600"/>
              <w:jc w:val="both"/>
              <w:rPr>
                <w:color w:val="000000"/>
                <w:sz w:val="21"/>
                <w:szCs w:val="21"/>
              </w:rPr>
            </w:pPr>
          </w:p>
        </w:tc>
        <w:tc>
          <w:tcPr>
            <w:tcW w:w="810" w:type="dxa"/>
            <w:vAlign w:val="center"/>
          </w:tcPr>
          <w:p>
            <w:pPr>
              <w:pStyle w:val="6"/>
              <w:pBdr>
                <w:bottom w:val="none" w:color="auto" w:sz="0" w:space="0"/>
              </w:pBdr>
              <w:ind w:right="600"/>
              <w:jc w:val="both"/>
              <w:rPr>
                <w:color w:val="000000"/>
                <w:sz w:val="21"/>
                <w:szCs w:val="21"/>
              </w:rPr>
            </w:pPr>
          </w:p>
        </w:tc>
        <w:tc>
          <w:tcPr>
            <w:tcW w:w="8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345" w:type="dxa"/>
            <w:vAlign w:val="center"/>
          </w:tcPr>
          <w:p>
            <w:pPr>
              <w:pStyle w:val="6"/>
              <w:pBdr>
                <w:bottom w:val="none" w:color="auto" w:sz="0" w:space="0"/>
              </w:pBdr>
              <w:ind w:right="600"/>
              <w:jc w:val="both"/>
              <w:rPr>
                <w:color w:val="000000"/>
                <w:sz w:val="21"/>
                <w:szCs w:val="21"/>
              </w:rPr>
            </w:pPr>
          </w:p>
        </w:tc>
        <w:tc>
          <w:tcPr>
            <w:tcW w:w="810" w:type="dxa"/>
            <w:vAlign w:val="center"/>
          </w:tcPr>
          <w:p>
            <w:pPr>
              <w:pStyle w:val="6"/>
              <w:pBdr>
                <w:bottom w:val="none" w:color="auto" w:sz="0" w:space="0"/>
              </w:pBdr>
              <w:ind w:right="600"/>
              <w:jc w:val="both"/>
              <w:rPr>
                <w:color w:val="000000"/>
                <w:sz w:val="21"/>
                <w:szCs w:val="21"/>
              </w:rPr>
            </w:pPr>
          </w:p>
        </w:tc>
        <w:tc>
          <w:tcPr>
            <w:tcW w:w="8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345" w:type="dxa"/>
            <w:vAlign w:val="center"/>
          </w:tcPr>
          <w:p>
            <w:pPr>
              <w:pStyle w:val="6"/>
              <w:pBdr>
                <w:bottom w:val="none" w:color="auto" w:sz="0" w:space="0"/>
              </w:pBdr>
              <w:ind w:right="600"/>
              <w:jc w:val="both"/>
              <w:rPr>
                <w:color w:val="000000"/>
                <w:sz w:val="21"/>
                <w:szCs w:val="21"/>
              </w:rPr>
            </w:pPr>
          </w:p>
        </w:tc>
        <w:tc>
          <w:tcPr>
            <w:tcW w:w="810" w:type="dxa"/>
            <w:vAlign w:val="center"/>
          </w:tcPr>
          <w:p>
            <w:pPr>
              <w:pStyle w:val="6"/>
              <w:pBdr>
                <w:bottom w:val="none" w:color="auto" w:sz="0" w:space="0"/>
              </w:pBdr>
              <w:ind w:right="600"/>
              <w:jc w:val="both"/>
              <w:rPr>
                <w:color w:val="000000"/>
                <w:sz w:val="21"/>
                <w:szCs w:val="21"/>
              </w:rPr>
            </w:pPr>
          </w:p>
        </w:tc>
        <w:tc>
          <w:tcPr>
            <w:tcW w:w="8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ascii="宋体" w:hAnsi="宋体"/>
                <w:b/>
                <w:color w:val="000000"/>
                <w:szCs w:val="21"/>
                <w:lang w:val="de-DE"/>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ascii="宋体" w:hAnsi="宋体"/>
                <w:b/>
                <w:color w:val="000000"/>
                <w:szCs w:val="21"/>
                <w:lang w:val="de-DE"/>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27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1360D9A"/>
    <w:rsid w:val="25F31AED"/>
    <w:rsid w:val="2A333CC6"/>
    <w:rsid w:val="3942025E"/>
    <w:rsid w:val="39E1548D"/>
    <w:rsid w:val="3ADB4601"/>
    <w:rsid w:val="3DF23E44"/>
    <w:rsid w:val="48C7608A"/>
    <w:rsid w:val="4D477C42"/>
    <w:rsid w:val="4DBA3423"/>
    <w:rsid w:val="531715B4"/>
    <w:rsid w:val="559855B2"/>
    <w:rsid w:val="5EEE7612"/>
    <w:rsid w:val="64A3413F"/>
    <w:rsid w:val="64D47E5D"/>
    <w:rsid w:val="79313687"/>
    <w:rsid w:val="7CB12A63"/>
    <w:rsid w:val="7FB868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付正</cp:lastModifiedBy>
  <dcterms:modified xsi:type="dcterms:W3CDTF">2022-03-07T07:33:11Z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