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0029-2022-Q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天津鼎荣钢管有限公司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91120223MA06P8PD68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天津鼎荣钢管有限公司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金属制品的销售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天津市静海区大邱庄镇团王线与恒泰路交口南200米</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天津市静海区大邱庄镇大屯村东900米</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420" w:firstLine="0"/>
              <w:jc w:val="left"/>
              <w:rPr>
                <w:rFonts w:hint="default" w:ascii="Arial" w:hAnsi="Arial" w:cs="Arial"/>
                <w:i w:val="0"/>
                <w:iCs w:val="0"/>
                <w:caps w:val="0"/>
                <w:color w:val="000000"/>
                <w:spacing w:val="0"/>
                <w:sz w:val="14"/>
                <w:szCs w:val="14"/>
              </w:rPr>
            </w:pPr>
            <w:r>
              <w:rPr>
                <w:rFonts w:hint="default" w:ascii="Arial" w:hAnsi="Arial" w:eastAsia="宋体" w:cs="Arial"/>
                <w:i w:val="0"/>
                <w:iCs w:val="0"/>
                <w:caps w:val="0"/>
                <w:color w:val="000000"/>
                <w:spacing w:val="0"/>
                <w:kern w:val="0"/>
                <w:sz w:val="14"/>
                <w:szCs w:val="14"/>
                <w:bdr w:val="none" w:color="auto" w:sz="0" w:space="0"/>
                <w:shd w:val="clear" w:fill="FFFFFF"/>
                <w:lang w:val="en-US" w:eastAsia="zh-CN" w:bidi="ar"/>
              </w:rPr>
              <w:br w:type="textWrapping"/>
            </w:r>
            <w:r>
              <w:rPr>
                <w:rFonts w:hint="default" w:ascii="Arial" w:hAnsi="Arial" w:eastAsia="宋体" w:cs="Arial"/>
                <w:i w:val="0"/>
                <w:iCs w:val="0"/>
                <w:caps w:val="0"/>
                <w:color w:val="333333"/>
                <w:spacing w:val="0"/>
                <w:kern w:val="0"/>
                <w:sz w:val="28"/>
                <w:szCs w:val="28"/>
                <w:bdr w:val="none" w:color="auto" w:sz="0" w:space="0"/>
                <w:shd w:val="clear" w:fill="FFFFFF"/>
                <w:lang w:val="en-US" w:eastAsia="zh-CN" w:bidi="ar"/>
              </w:rPr>
              <w:object>
                <v:shape id="_x0000_i102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i w:val="0"/>
                <w:iCs w:val="0"/>
                <w:caps w:val="0"/>
                <w:color w:val="666666"/>
                <w:spacing w:val="0"/>
                <w:kern w:val="0"/>
                <w:sz w:val="14"/>
                <w:szCs w:val="14"/>
                <w:u w:val="none"/>
                <w:bdr w:val="none" w:color="auto" w:sz="0" w:space="0"/>
                <w:shd w:val="clear" w:fill="FFFFFF"/>
                <w:lang w:val="en-US" w:eastAsia="zh-CN" w:bidi="ar"/>
              </w:rPr>
              <w:fldChar w:fldCharType="begin"/>
            </w:r>
            <w:r>
              <w:rPr>
                <w:rFonts w:hint="default" w:ascii="Arial" w:hAnsi="Arial" w:eastAsia="宋体" w:cs="Arial"/>
                <w:i w:val="0"/>
                <w:iCs w:val="0"/>
                <w:caps w:val="0"/>
                <w:color w:val="666666"/>
                <w:spacing w:val="0"/>
                <w:kern w:val="0"/>
                <w:sz w:val="14"/>
                <w:szCs w:val="14"/>
                <w:u w:val="none"/>
                <w:bdr w:val="none" w:color="auto" w:sz="0" w:space="0"/>
                <w:shd w:val="clear" w:fill="FFFFFF"/>
                <w:lang w:val="en-US" w:eastAsia="zh-CN" w:bidi="ar"/>
              </w:rPr>
              <w:instrText xml:space="preserve"> HYPERLINK "https://fanyi.baidu.com/" \l "##" </w:instrText>
            </w:r>
            <w:r>
              <w:rPr>
                <w:rFonts w:hint="default" w:ascii="Arial" w:hAnsi="Arial" w:eastAsia="宋体" w:cs="Arial"/>
                <w:i w:val="0"/>
                <w:iCs w:val="0"/>
                <w:caps w:val="0"/>
                <w:color w:val="666666"/>
                <w:spacing w:val="0"/>
                <w:kern w:val="0"/>
                <w:sz w:val="14"/>
                <w:szCs w:val="14"/>
                <w:u w:val="none"/>
                <w:bdr w:val="none" w:color="auto" w:sz="0" w:space="0"/>
                <w:shd w:val="clear" w:fill="FFFFFF"/>
                <w:lang w:val="en-US" w:eastAsia="zh-CN" w:bidi="ar"/>
              </w:rPr>
              <w:fldChar w:fldCharType="separate"/>
            </w:r>
            <w:r>
              <w:rPr>
                <w:rFonts w:hint="default" w:ascii="Arial" w:hAnsi="Arial" w:eastAsia="宋体" w:cs="Arial"/>
                <w:i w:val="0"/>
                <w:iCs w:val="0"/>
                <w:caps w:val="0"/>
                <w:color w:val="666666"/>
                <w:spacing w:val="0"/>
                <w:kern w:val="0"/>
                <w:sz w:val="14"/>
                <w:szCs w:val="14"/>
                <w:u w:val="none"/>
                <w:bdr w:val="none" w:color="auto" w:sz="0" w:space="0"/>
                <w:shd w:val="clear" w:fill="FFFFFF"/>
                <w:lang w:val="en-US" w:eastAsia="zh-CN" w:bidi="ar"/>
              </w:rPr>
              <w:fldChar w:fldCharType="end"/>
            </w:r>
          </w:p>
          <w:p>
            <w:pPr>
              <w:snapToGrid w:val="0"/>
              <w:spacing w:line="0" w:lineRule="atLeast"/>
              <w:jc w:val="left"/>
              <w:rPr>
                <w:rFonts w:hint="eastAsia" w:cs="Arial"/>
                <w:b/>
                <w:bCs/>
                <w:sz w:val="22"/>
                <w:szCs w:val="16"/>
              </w:rPr>
            </w:pPr>
            <w:r>
              <w:rPr>
                <w:rFonts w:hint="default" w:cs="Arial"/>
                <w:b/>
                <w:bCs/>
                <w:sz w:val="22"/>
                <w:szCs w:val="16"/>
                <w:lang w:val="en-US" w:eastAsia="zh-CN"/>
              </w:rPr>
              <w:fldChar w:fldCharType="begin"/>
            </w:r>
            <w:r>
              <w:rPr>
                <w:rFonts w:hint="default" w:cs="Arial"/>
                <w:b/>
                <w:bCs/>
                <w:sz w:val="22"/>
                <w:szCs w:val="16"/>
                <w:lang w:val="en-US" w:eastAsia="zh-CN"/>
              </w:rPr>
              <w:instrText xml:space="preserve"> HYPERLINK "javascript:void(0);" \o "添加到收藏夹" </w:instrText>
            </w:r>
            <w:r>
              <w:rPr>
                <w:rFonts w:hint="default" w:cs="Arial"/>
                <w:b/>
                <w:bCs/>
                <w:sz w:val="22"/>
                <w:szCs w:val="16"/>
                <w:lang w:val="en-US" w:eastAsia="zh-CN"/>
              </w:rPr>
              <w:fldChar w:fldCharType="separate"/>
            </w:r>
            <w:r>
              <w:rPr>
                <w:rFonts w:hint="default" w:cs="Arial"/>
                <w:b/>
                <w:bCs/>
                <w:sz w:val="22"/>
                <w:szCs w:val="16"/>
                <w:lang w:val="en-US" w:eastAsia="zh-CN"/>
              </w:rPr>
              <w:fldChar w:fldCharType="end"/>
            </w:r>
            <w:r>
              <w:rPr>
                <w:rFonts w:hint="default" w:cs="Arial"/>
                <w:b/>
                <w:bCs/>
                <w:sz w:val="22"/>
                <w:szCs w:val="16"/>
              </w:rPr>
              <w:t>Tianjin Dingrong Steel Pipe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metal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200m south of the intersection of Tuan Wang line and Hengtai Road, Daqiuzhuang Town, Jinghai District, Tianjin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900m east of Datun village, Daqiuzhuang Town, Jinghai District, Tianjin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2022.1.18</w:t>
            </w: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827405" cy="518795"/>
                  <wp:effectExtent l="0" t="0" r="0" b="14605"/>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5">
                            <a:clrChange>
                              <a:clrFrom>
                                <a:srgbClr val="A9A9A9">
                                  <a:alpha val="100000"/>
                                </a:srgbClr>
                              </a:clrFrom>
                              <a:clrTo>
                                <a:srgbClr val="A9A9A9">
                                  <a:alpha val="100000"/>
                                  <a:alpha val="0"/>
                                </a:srgbClr>
                              </a:clrTo>
                            </a:clrChange>
                          </a:blip>
                          <a:stretch>
                            <a:fillRect/>
                          </a:stretch>
                        </pic:blipFill>
                        <pic:spPr>
                          <a:xfrm>
                            <a:off x="0" y="0"/>
                            <a:ext cx="827405" cy="518795"/>
                          </a:xfrm>
                          <a:prstGeom prst="rect">
                            <a:avLst/>
                          </a:prstGeom>
                        </pic:spPr>
                      </pic:pic>
                    </a:graphicData>
                  </a:graphic>
                </wp:inline>
              </w:drawing>
            </w:r>
          </w:p>
          <w:p>
            <w:pPr>
              <w:snapToGrid w:val="0"/>
              <w:spacing w:line="0" w:lineRule="atLeast"/>
              <w:jc w:val="left"/>
              <w:rPr>
                <w:rFonts w:hint="default" w:eastAsia="宋体"/>
                <w:sz w:val="22"/>
                <w:szCs w:val="22"/>
                <w:lang w:val="en-US" w:eastAsia="zh-CN"/>
              </w:rPr>
            </w:pPr>
            <w:r>
              <w:rPr>
                <w:rFonts w:hint="eastAsia"/>
                <w:sz w:val="22"/>
                <w:szCs w:val="22"/>
                <w:lang w:val="en-US" w:eastAsia="zh-CN"/>
              </w:rPr>
              <w:t>2022.1.18</w:t>
            </w:r>
          </w:p>
        </w:tc>
      </w:tr>
    </w:tbl>
    <w:p>
      <w:pPr>
        <w:snapToGrid w:val="0"/>
        <w:spacing w:line="0" w:lineRule="atLeast"/>
      </w:pPr>
    </w:p>
    <w:p>
      <w:pPr>
        <w:snapToGrid w:val="0"/>
        <w:spacing w:line="0" w:lineRule="atLeast"/>
      </w:pPr>
      <w:r>
        <w:rPr>
          <w:rFonts w:hint="eastAsia"/>
        </w:rPr>
        <w:t>注：</w:t>
      </w:r>
      <w:bookmarkStart w:id="21" w:name="_GoBack"/>
      <w:bookmarkEnd w:id="21"/>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54AD5791"/>
    <w:rsid w:val="5CB13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2022-01-18T01:53:18Z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