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天津鼎荣钢管有限公司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天津鼎荣钢管有限公司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天津市静海区大邱庄镇团王线与恒泰路交口南200米</w:t>
            </w:r>
            <w:bookmarkEnd w:id="6"/>
          </w:p>
        </w:tc>
        <w:tc>
          <w:tcPr>
            <w:tcW w:w="1242" w:type="dxa"/>
            <w:vMerge w:val="restart"/>
            <w:vAlign w:val="center"/>
          </w:tcPr>
          <w:p>
            <w:r>
              <w:rPr>
                <w:rFonts w:hint="eastAsia"/>
              </w:rPr>
              <w:t>邮编</w:t>
            </w:r>
          </w:p>
        </w:tc>
        <w:tc>
          <w:tcPr>
            <w:tcW w:w="1771" w:type="dxa"/>
          </w:tcPr>
          <w:p>
            <w:bookmarkStart w:id="7" w:name="注册邮编"/>
            <w:r>
              <w:t>300459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天津市静海区大邱庄镇大屯村东900米</w:t>
            </w:r>
            <w:bookmarkEnd w:id="8"/>
          </w:p>
        </w:tc>
        <w:tc>
          <w:tcPr>
            <w:tcW w:w="1242" w:type="dxa"/>
            <w:vMerge w:val="continue"/>
            <w:vAlign w:val="center"/>
          </w:tcPr>
          <w:p/>
        </w:tc>
        <w:tc>
          <w:tcPr>
            <w:tcW w:w="1771" w:type="dxa"/>
          </w:tcPr>
          <w:p>
            <w:bookmarkStart w:id="9" w:name="办公邮编"/>
            <w:r>
              <w:t>300459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宋青亮</w:t>
            </w:r>
            <w:bookmarkEnd w:id="10"/>
          </w:p>
        </w:tc>
        <w:tc>
          <w:tcPr>
            <w:tcW w:w="1313" w:type="dxa"/>
            <w:vAlign w:val="center"/>
          </w:tcPr>
          <w:p>
            <w:r>
              <w:rPr>
                <w:rFonts w:hint="eastAsia"/>
              </w:rPr>
              <w:t>电话.</w:t>
            </w:r>
          </w:p>
        </w:tc>
        <w:tc>
          <w:tcPr>
            <w:tcW w:w="2180" w:type="dxa"/>
            <w:vAlign w:val="center"/>
          </w:tcPr>
          <w:p>
            <w:bookmarkStart w:id="11" w:name="联系人电话"/>
            <w:r>
              <w:t>13821825234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宋青亮</w:t>
            </w:r>
            <w:bookmarkEnd w:id="13"/>
          </w:p>
        </w:tc>
        <w:tc>
          <w:tcPr>
            <w:tcW w:w="1313" w:type="dxa"/>
            <w:vAlign w:val="center"/>
          </w:tcPr>
          <w:p>
            <w:r>
              <w:rPr>
                <w:rFonts w:hint="eastAsia"/>
              </w:rPr>
              <w:t>管理者代表</w:t>
            </w:r>
          </w:p>
        </w:tc>
        <w:tc>
          <w:tcPr>
            <w:tcW w:w="2180" w:type="dxa"/>
          </w:tcPr>
          <w:p>
            <w:bookmarkStart w:id="14" w:name="管理者代表"/>
            <w:r>
              <w:t>张艳艳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Times New Roman"/>
                <w:color w:val="auto"/>
                <w:sz w:val="21"/>
                <w:szCs w:val="21"/>
                <w:lang w:val="en-US" w:eastAsia="zh-CN"/>
              </w:rPr>
              <w:t>收集客</w:t>
            </w:r>
            <w:r>
              <w:rPr>
                <w:rFonts w:hint="eastAsia" w:ascii="楷体" w:hAnsi="楷体" w:eastAsia="楷体" w:cs="Times New Roman"/>
                <w:color w:val="auto"/>
                <w:sz w:val="21"/>
                <w:szCs w:val="21"/>
              </w:rPr>
              <w:t>户信息→客户洽谈→市场签单→采购货源→验收入库系统→客户订单确认，办理出库→运输/装车</w:t>
            </w:r>
            <w:r>
              <w:rPr>
                <w:rFonts w:hint="eastAsia" w:ascii="楷体" w:hAnsi="楷体" w:eastAsia="楷体" w:cs="Times New Roman"/>
                <w:color w:val="auto"/>
                <w:sz w:val="21"/>
                <w:szCs w:val="21"/>
                <w:lang w:val="en-US" w:eastAsia="zh-CN"/>
              </w:rPr>
              <w:t>发</w:t>
            </w:r>
            <w:r>
              <w:rPr>
                <w:rFonts w:hint="eastAsia" w:ascii="楷体" w:hAnsi="楷体" w:eastAsia="楷体" w:cs="Times New Roman"/>
                <w:color w:val="auto"/>
                <w:sz w:val="21"/>
                <w:szCs w:val="21"/>
              </w:rPr>
              <w:t xml:space="preserve">货→交付/签字回执→售后服务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2022年01月18日 上午至2022年01月18日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天津市静海区大邱庄镇大屯村东900米</w:t>
            </w:r>
            <w:r>
              <w:rPr>
                <w:rFonts w:hint="eastAsia"/>
                <w:lang w:eastAsia="zh-CN"/>
              </w:rPr>
              <w:t>（</w:t>
            </w:r>
            <w:r>
              <w:rPr>
                <w:rFonts w:hint="eastAsia"/>
                <w:lang w:val="en-US" w:eastAsia="zh-CN"/>
              </w:rPr>
              <w:t>远程：河北保定望都第一城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金属制品的销售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天津鼎荣钢管有限公司</w:t>
            </w:r>
            <w:r>
              <w:rPr>
                <w:rFonts w:hint="eastAsia"/>
                <w:lang w:val="en-US" w:eastAsia="zh-CN"/>
              </w:rPr>
              <w:t>/</w:t>
            </w:r>
            <w:r>
              <w:t>天津市静海区大邱庄镇团王线与恒泰路交口南200米</w:t>
            </w:r>
          </w:p>
        </w:tc>
        <w:tc>
          <w:tcPr>
            <w:tcW w:w="2267" w:type="dxa"/>
          </w:tcPr>
          <w:p>
            <w:pPr>
              <w:rPr>
                <w:lang w:val="de-DE" w:eastAsia="ja-JP"/>
              </w:rPr>
            </w:pPr>
            <w:r>
              <w:t>天津市静海区大邱庄镇大屯村东900米</w:t>
            </w:r>
          </w:p>
        </w:tc>
        <w:tc>
          <w:tcPr>
            <w:tcW w:w="571" w:type="dxa"/>
            <w:vAlign w:val="center"/>
          </w:tcPr>
          <w:p>
            <w:pPr>
              <w:rPr>
                <w:rFonts w:hint="eastAsia" w:eastAsia="宋体"/>
                <w:lang w:val="en-US" w:eastAsia="zh-CN"/>
              </w:rPr>
            </w:pPr>
            <w:r>
              <w:rPr>
                <w:rFonts w:hint="eastAsia"/>
                <w:lang w:val="en-US" w:eastAsia="zh-CN"/>
              </w:rPr>
              <w:t>5</w:t>
            </w:r>
          </w:p>
        </w:tc>
        <w:tc>
          <w:tcPr>
            <w:tcW w:w="2803" w:type="dxa"/>
            <w:vAlign w:val="center"/>
          </w:tcPr>
          <w:p>
            <w:pPr>
              <w:rPr>
                <w:rFonts w:hint="default" w:eastAsia="宋体"/>
                <w:lang w:val="en-US" w:eastAsia="zh-CN"/>
              </w:rPr>
            </w:pPr>
            <w:r>
              <w:rPr>
                <w:rFonts w:hint="eastAsia"/>
                <w:lang w:val="en-US" w:eastAsia="zh-CN"/>
              </w:rPr>
              <w:t>金属制品的销售</w:t>
            </w:r>
          </w:p>
        </w:tc>
        <w:tc>
          <w:tcPr>
            <w:tcW w:w="669"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未提出问题，无需整改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152400</wp:posOffset>
                  </wp:positionH>
                  <wp:positionV relativeFrom="paragraph">
                    <wp:posOffset>316865</wp:posOffset>
                  </wp:positionV>
                  <wp:extent cx="808355" cy="506730"/>
                  <wp:effectExtent l="0" t="0" r="0" b="11430"/>
                  <wp:wrapNone/>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6">
                            <a:clrChange>
                              <a:clrFrom>
                                <a:srgbClr val="A6A6A6">
                                  <a:alpha val="100000"/>
                                </a:srgbClr>
                              </a:clrFrom>
                              <a:clrTo>
                                <a:srgbClr val="A6A6A6">
                                  <a:alpha val="100000"/>
                                  <a:alpha val="0"/>
                                </a:srgbClr>
                              </a:clrTo>
                            </a:clrChange>
                          </a:blip>
                          <a:stretch>
                            <a:fillRect/>
                          </a:stretch>
                        </pic:blipFill>
                        <pic:spPr>
                          <a:xfrm>
                            <a:off x="0" y="0"/>
                            <a:ext cx="808355" cy="50673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b/>
                <w:color w:val="000000"/>
                <w:sz w:val="24"/>
              </w:rPr>
              <w:t>顾客为先，质量至上；</w:t>
            </w:r>
            <w:r>
              <w:rPr>
                <w:rFonts w:hint="eastAsia"/>
                <w:b/>
                <w:color w:val="000000"/>
                <w:sz w:val="24"/>
                <w:lang w:val="en-US" w:eastAsia="zh-CN"/>
              </w:rPr>
              <w:t>遵纪</w:t>
            </w:r>
            <w:r>
              <w:rPr>
                <w:rFonts w:hint="eastAsia"/>
                <w:b/>
                <w:color w:val="000000"/>
                <w:sz w:val="24"/>
              </w:rPr>
              <w:t>守法，追求卓越</w:t>
            </w:r>
            <w:r>
              <w:rPr>
                <w:rFonts w:hint="eastAsia" w:ascii="宋体"/>
                <w:b/>
                <w:color w:val="000000"/>
                <w:sz w:val="24"/>
                <w:lang w:val="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供货商单一，</w:t>
                  </w:r>
                  <w:r>
                    <w:rPr>
                      <w:rFonts w:hint="eastAsia" w:ascii="Times New Roman" w:hAnsi="Times New Roman" w:eastAsia="宋体" w:cs="Times New Roman"/>
                      <w:color w:val="auto"/>
                      <w:u w:val="none"/>
                    </w:rPr>
                    <w:t>导致无法按时完成</w:t>
                  </w:r>
                  <w:r>
                    <w:rPr>
                      <w:rFonts w:hint="eastAsia" w:ascii="Times New Roman" w:hAnsi="Times New Roman" w:eastAsia="宋体" w:cs="Times New Roman"/>
                      <w:color w:val="auto"/>
                      <w:u w:val="none"/>
                      <w:lang w:val="en-US" w:eastAsia="zh-CN"/>
                    </w:rPr>
                    <w:t>采购</w:t>
                  </w:r>
                  <w:r>
                    <w:rPr>
                      <w:rFonts w:hint="eastAsia" w:ascii="Times New Roman" w:hAnsi="Times New Roman" w:eastAsia="宋体" w:cs="Times New Roman"/>
                      <w:color w:val="auto"/>
                      <w:u w:val="none"/>
                    </w:rPr>
                    <w:t>任务，从而延误产品交付</w:t>
                  </w:r>
                </w:p>
              </w:tc>
              <w:tc>
                <w:tcPr>
                  <w:tcW w:w="3965" w:type="dxa"/>
                  <w:vAlign w:val="top"/>
                </w:tcPr>
                <w:p>
                  <w:pPr>
                    <w:shd w:val="clear" w:color="auto" w:fill="C7DAF1" w:themeFill="text2" w:themeFillTint="32"/>
                    <w:rPr>
                      <w:rFonts w:hint="default"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开拓更多的供货渠道</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顾客服务不到位，导致.顾客投诉未能有效解决，顾客满意度低，部分顾客丢失</w:t>
                  </w:r>
                </w:p>
              </w:tc>
              <w:tc>
                <w:tcPr>
                  <w:tcW w:w="3965"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对所接到的客户投诉登记汇总，安排专业人员负责处理、实施专业的“一站到底式”服务，力争将问题化解为零并使顾客满意。</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000000"/>
                      <w:szCs w:val="18"/>
                      <w:lang w:val="en-US" w:eastAsia="zh-CN"/>
                    </w:rPr>
                    <w:t>交货（产品、服务）合格率≥99%；</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color w:val="000000"/>
                      <w:szCs w:val="18"/>
                      <w:lang w:val="en-US" w:eastAsia="zh-CN"/>
                    </w:rPr>
                    <w:t>交货产品/订单产品*100%</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lang w:val="en-US" w:eastAsia="zh-CN"/>
                    </w:rPr>
                    <w:t>业务部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000000"/>
                      <w:szCs w:val="18"/>
                      <w:lang w:val="en-US" w:eastAsia="zh-CN"/>
                    </w:rPr>
                    <w:t>交货及时率≥98%；</w:t>
                  </w:r>
                </w:p>
              </w:tc>
              <w:tc>
                <w:tcPr>
                  <w:tcW w:w="3136"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000000"/>
                      <w:szCs w:val="18"/>
                      <w:lang w:val="en-US" w:eastAsia="zh-CN"/>
                    </w:rPr>
                    <w:t>按期交货数量/订单数量</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业务部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000000"/>
                      <w:szCs w:val="18"/>
                      <w:lang w:val="en-US" w:eastAsia="zh-CN"/>
                    </w:rPr>
                    <w:t>顾客满意度≥96%</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000000"/>
                      <w:szCs w:val="18"/>
                      <w:lang w:val="en-US" w:eastAsia="zh-CN"/>
                    </w:rPr>
                    <w:t>调查分数之和/（调查表数*100分）</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业务部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近2500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打印机、电脑、电话</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val="en-US" w:eastAsia="zh-CN"/>
              </w:rPr>
              <w:t xml:space="preserve">   </w:t>
            </w:r>
            <w:r>
              <w:rPr>
                <w:rFonts w:hint="eastAsia" w:ascii="Wingdings" w:hAnsi="Wingdings"/>
              </w:rPr>
              <w:t>✔</w:t>
            </w:r>
            <w:r>
              <w:rPr>
                <w:rFonts w:hint="eastAsia"/>
              </w:rPr>
              <w:t>不适用</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r>
              <w:rPr>
                <w:rFonts w:hint="eastAsia" w:ascii="Wingdings" w:hAnsi="Wingdings"/>
              </w:rPr>
              <w:t>✔</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金属制品的销售</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客户洽谈</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单价、数量、交货时间、产品参数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客户洽谈</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Wingdings" w:hAnsi="Wingdings"/>
              </w:rPr>
              <w:t>✔</w:t>
            </w:r>
            <w:r>
              <w:rPr>
                <w:rFonts w:hint="eastAsia"/>
              </w:rPr>
              <w:t>包装、储存、</w:t>
            </w:r>
            <w:r>
              <w:rPr>
                <w:rFonts w:hint="eastAsia" w:ascii="Wingdings" w:hAnsi="Wingdings"/>
              </w:rPr>
              <w:t>✔</w:t>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5347D3E"/>
    <w:rsid w:val="4E7114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2022-01-21T07:53:44Z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