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0062-2021-QEO-2022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重庆年年有余物业管理有限公司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重庆年年有余物业管理有限公司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重庆市九龙坡区石杨路25-5-1、2、3、6、7、8、9号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重庆市九龙坡区石杨路25-5-1、2、3、6、7、8、9号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刘显燕</w:t>
            </w:r>
            <w:bookmarkEnd w:id="10"/>
          </w:p>
        </w:tc>
        <w:tc>
          <w:tcPr>
            <w:tcW w:w="1313" w:type="dxa"/>
            <w:vAlign w:val="center"/>
          </w:tcPr>
          <w:p>
            <w:r>
              <w:rPr>
                <w:rFonts w:hint="eastAsia"/>
              </w:rPr>
              <w:t>电话.</w:t>
            </w:r>
          </w:p>
        </w:tc>
        <w:tc>
          <w:tcPr>
            <w:tcW w:w="2180" w:type="dxa"/>
            <w:vAlign w:val="center"/>
          </w:tcPr>
          <w:p>
            <w:bookmarkStart w:id="11" w:name="联系人电话"/>
            <w:r>
              <w:t>17782289989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杨川</w:t>
            </w:r>
            <w:bookmarkEnd w:id="13"/>
          </w:p>
        </w:tc>
        <w:tc>
          <w:tcPr>
            <w:tcW w:w="1313" w:type="dxa"/>
            <w:vAlign w:val="center"/>
          </w:tcPr>
          <w:p>
            <w:r>
              <w:rPr>
                <w:rFonts w:hint="eastAsia"/>
              </w:rPr>
              <w:t>管理者代表</w:t>
            </w:r>
          </w:p>
        </w:tc>
        <w:tc>
          <w:tcPr>
            <w:tcW w:w="2180" w:type="dxa"/>
          </w:tcPr>
          <w:p>
            <w:bookmarkStart w:id="14" w:name="管理者代表"/>
            <w:r>
              <w:t>谭巧玲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物业管理服务流程：</w:t>
            </w:r>
          </w:p>
          <w:p>
            <w:pPr>
              <w:snapToGrid w:val="0"/>
              <w:spacing w:line="280" w:lineRule="exact"/>
              <w:jc w:val="left"/>
            </w:pPr>
            <w:r>
              <w:rPr>
                <w:rFonts w:hint="eastAsia" w:ascii="宋体" w:hAnsi="宋体" w:eastAsia="宋体" w:cs="Times New Roman"/>
                <w:color w:val="000000" w:themeColor="text1"/>
                <w:sz w:val="21"/>
                <w:szCs w:val="21"/>
              </w:rPr>
              <w:t>签订合同——确定物业管理服务区域——安排物业管理服务人员——分配物业管理区域——进行物业管理服务。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2022年01月16日 上午至2022年01月16日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szCs w:val="21"/>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w:t>
            </w:r>
          </w:p>
          <w:p>
            <w:r>
              <w:t>E：物业管理服务所涉及场所的相关环境管理活动</w:t>
            </w:r>
          </w:p>
          <w:p>
            <w:r>
              <w:t>O：物业管理服务所涉及场所的相关职业健康安全管理活动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highlight w:val="none"/>
              </w:rPr>
            </w:pPr>
            <w:r>
              <w:rPr>
                <w:rFonts w:hint="eastAsia"/>
                <w:szCs w:val="22"/>
                <w:highlight w:val="none"/>
              </w:rPr>
              <w:t>2020年5月8日</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ascii="宋体" w:hAnsi="宋体" w:eastAsia="宋体" w:cs="宋体"/>
                <w:highlight w:val="none"/>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highlight w:val="none"/>
                <w:lang w:val="en-US" w:eastAsia="zh-CN"/>
              </w:rPr>
            </w:pPr>
            <w:r>
              <w:rPr>
                <w:rFonts w:hint="eastAsia" w:ascii="Times New Roman" w:hAnsi="Times New Roman" w:eastAsia="宋体" w:cs="Times New Roman"/>
                <w:szCs w:val="22"/>
                <w:highlight w:val="none"/>
              </w:rPr>
              <w:t>2021年01月27日</w:t>
            </w:r>
            <w:r>
              <w:rPr>
                <w:rFonts w:hint="eastAsia" w:ascii="Times New Roman" w:hAnsi="Times New Roman" w:eastAsia="宋体" w:cs="Times New Roman"/>
                <w:szCs w:val="22"/>
                <w:highlight w:val="none"/>
                <w:lang w:val="en-US" w:eastAsia="zh-CN"/>
              </w:rPr>
              <w:t>-28日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31</w:t>
            </w:r>
            <w:r>
              <w:rPr>
                <w:rFonts w:hint="eastAsia"/>
                <w:highlight w:val="none"/>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14"/>
        <w:gridCol w:w="824"/>
        <w:gridCol w:w="1649"/>
        <w:gridCol w:w="182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014" w:type="dxa"/>
            <w:shd w:val="clear" w:color="auto" w:fill="F3F3F3"/>
            <w:tcMar>
              <w:left w:w="57" w:type="dxa"/>
              <w:right w:w="57" w:type="dxa"/>
            </w:tcMar>
          </w:tcPr>
          <w:p>
            <w:r>
              <w:rPr>
                <w:rFonts w:hint="eastAsia"/>
              </w:rPr>
              <w:t>经营场所的地址</w:t>
            </w:r>
          </w:p>
          <w:p>
            <w:r>
              <w:rPr>
                <w:rFonts w:hint="eastAsia"/>
              </w:rPr>
              <w:t>（多现场和临时现场）</w:t>
            </w:r>
          </w:p>
        </w:tc>
        <w:tc>
          <w:tcPr>
            <w:tcW w:w="824" w:type="dxa"/>
            <w:shd w:val="clear" w:color="auto" w:fill="F3F3F3"/>
            <w:tcMar>
              <w:left w:w="57" w:type="dxa"/>
              <w:right w:w="57" w:type="dxa"/>
            </w:tcMar>
          </w:tcPr>
          <w:p>
            <w:r>
              <w:rPr>
                <w:rFonts w:hint="eastAsia"/>
              </w:rPr>
              <w:t>员工人数</w:t>
            </w:r>
          </w:p>
        </w:tc>
        <w:tc>
          <w:tcPr>
            <w:tcW w:w="1649" w:type="dxa"/>
            <w:shd w:val="clear" w:color="auto" w:fill="F3F3F3"/>
            <w:tcMar>
              <w:left w:w="57" w:type="dxa"/>
              <w:right w:w="57" w:type="dxa"/>
            </w:tcMar>
          </w:tcPr>
          <w:p>
            <w:r>
              <w:rPr>
                <w:rFonts w:hint="eastAsia"/>
              </w:rPr>
              <w:t>审核范围（产品和过程）</w:t>
            </w:r>
          </w:p>
          <w:p/>
          <w:p/>
        </w:tc>
        <w:tc>
          <w:tcPr>
            <w:tcW w:w="182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zh-CN" w:bidi="ar-SA"/>
              </w:rPr>
            </w:pPr>
            <w:r>
              <w:rPr>
                <w:rFonts w:hint="eastAsia"/>
                <w:szCs w:val="21"/>
                <w:lang w:eastAsia="zh-CN"/>
              </w:rPr>
              <w:t>重庆年年有余物业管理有限公司</w:t>
            </w:r>
            <w:r>
              <w:rPr>
                <w:rFonts w:hint="eastAsia"/>
                <w:szCs w:val="21"/>
              </w:rPr>
              <w:t>/</w:t>
            </w:r>
            <w:r>
              <w:rPr>
                <w:rFonts w:hint="eastAsia"/>
                <w:szCs w:val="21"/>
                <w:lang w:eastAsia="zh-CN"/>
              </w:rPr>
              <w:t>重庆市九龙坡区石杨路25-5-1、2、3、6、7、8、9号</w:t>
            </w:r>
          </w:p>
        </w:tc>
        <w:tc>
          <w:tcPr>
            <w:tcW w:w="2014"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重庆市九龙坡区石杨路25-5-1、2、3、6、7、8、9号</w:t>
            </w:r>
          </w:p>
        </w:tc>
        <w:tc>
          <w:tcPr>
            <w:tcW w:w="82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rPr>
              <w:t>37人</w:t>
            </w:r>
          </w:p>
        </w:tc>
        <w:tc>
          <w:tcPr>
            <w:tcW w:w="1649" w:type="dxa"/>
            <w:vAlign w:val="center"/>
          </w:tcPr>
          <w:p>
            <w:pPr>
              <w:pStyle w:val="23"/>
              <w:rPr>
                <w:rFonts w:hint="eastAsia" w:ascii="Times New Roman" w:hAnsi="Times New Roman" w:eastAsia="宋体" w:cs="Times New Roman"/>
                <w:kern w:val="2"/>
                <w:sz w:val="20"/>
                <w:szCs w:val="20"/>
                <w:lang w:val="en-US" w:eastAsia="zh-CN" w:bidi="ar-SA"/>
              </w:rPr>
            </w:pPr>
            <w:r>
              <w:rPr>
                <w:rFonts w:hint="eastAsia" w:eastAsia="宋体"/>
                <w:lang w:eastAsia="zh-CN"/>
              </w:rPr>
              <w:t>物业管理服务</w:t>
            </w:r>
          </w:p>
        </w:tc>
        <w:tc>
          <w:tcPr>
            <w:tcW w:w="1823" w:type="dxa"/>
            <w:vAlign w:val="center"/>
          </w:tcPr>
          <w:p>
            <w:pPr>
              <w:pStyle w:val="23"/>
              <w:rPr>
                <w:rFonts w:hint="eastAsia"/>
              </w:rPr>
            </w:pPr>
            <w:r>
              <w:rPr>
                <w:rFonts w:hint="eastAsia"/>
              </w:rPr>
              <w:t xml:space="preserve">GB/T19001-2016 GB/T24001-2016 </w:t>
            </w:r>
          </w:p>
          <w:p>
            <w:pPr>
              <w:pStyle w:val="23"/>
              <w:rPr>
                <w:rFonts w:ascii="Times New Roman" w:hAnsi="Times New Roman" w:eastAsia="Times New Roman" w:cs="Times New Roman"/>
                <w:kern w:val="2"/>
                <w:sz w:val="20"/>
                <w:szCs w:val="20"/>
                <w:lang w:val="en-US" w:eastAsia="ja-JP" w:bidi="ar-SA"/>
              </w:rPr>
            </w:pPr>
            <w:r>
              <w:rPr>
                <w:rFonts w:hint="eastAsia"/>
              </w:rPr>
              <w:t>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szCs w:val="21"/>
                <w:lang w:eastAsia="zh-CN"/>
              </w:rPr>
              <w:t>重庆年年有余物业管理有限公司</w:t>
            </w:r>
            <w:r>
              <w:rPr>
                <w:rFonts w:hint="eastAsia"/>
                <w:szCs w:val="21"/>
              </w:rPr>
              <w:t>/</w:t>
            </w:r>
            <w:r>
              <w:rPr>
                <w:rFonts w:hint="eastAsia"/>
                <w:szCs w:val="21"/>
                <w:lang w:eastAsia="zh-CN"/>
              </w:rPr>
              <w:t>重庆市九龙坡区石杨路25-5-1、2、3、6、7、8、9号</w:t>
            </w:r>
          </w:p>
        </w:tc>
        <w:tc>
          <w:tcPr>
            <w:tcW w:w="2014" w:type="dxa"/>
            <w:vAlign w:val="top"/>
          </w:tcPr>
          <w:p>
            <w:pPr>
              <w:spacing w:before="40" w:after="40"/>
              <w:rPr>
                <w:rFonts w:ascii="Times New Roman" w:hAnsi="Times New Roman" w:eastAsia="黑体" w:cs="Times New Roman"/>
                <w:kern w:val="2"/>
                <w:sz w:val="21"/>
                <w:szCs w:val="21"/>
                <w:highlight w:val="none"/>
                <w:lang w:val="de-DE" w:eastAsia="ja-JP" w:bidi="ar-SA"/>
              </w:rPr>
            </w:pPr>
            <w:r>
              <w:rPr>
                <w:rFonts w:hint="eastAsia"/>
                <w:color w:val="000000"/>
                <w:highlight w:val="none"/>
                <w:lang w:val="en-US" w:eastAsia="zh-CN"/>
              </w:rPr>
              <w:t>重庆市沙坪坝区凤天大道154号（临时现场）</w:t>
            </w:r>
          </w:p>
        </w:tc>
        <w:tc>
          <w:tcPr>
            <w:tcW w:w="824" w:type="dxa"/>
            <w:vAlign w:val="center"/>
          </w:tcPr>
          <w:p>
            <w:pPr>
              <w:spacing w:before="40" w:after="40"/>
              <w:rPr>
                <w:rFonts w:ascii="Times New Roman" w:hAnsi="Times New Roman" w:eastAsia="黑体" w:cs="Times New Roman"/>
                <w:kern w:val="2"/>
                <w:sz w:val="21"/>
                <w:szCs w:val="21"/>
                <w:highlight w:val="none"/>
                <w:lang w:val="en-US" w:eastAsia="ja-JP" w:bidi="ar-SA"/>
              </w:rPr>
            </w:pPr>
            <w:r>
              <w:rPr>
                <w:rFonts w:hint="eastAsia" w:eastAsia="黑体"/>
                <w:szCs w:val="21"/>
                <w:highlight w:val="none"/>
              </w:rPr>
              <w:t>1</w:t>
            </w:r>
            <w:r>
              <w:rPr>
                <w:rFonts w:hint="eastAsia" w:eastAsia="黑体"/>
                <w:szCs w:val="21"/>
                <w:highlight w:val="none"/>
                <w:lang w:val="en-US" w:eastAsia="zh-CN"/>
              </w:rPr>
              <w:t>6</w:t>
            </w:r>
            <w:r>
              <w:rPr>
                <w:rFonts w:hint="eastAsia" w:eastAsia="黑体"/>
                <w:szCs w:val="21"/>
                <w:highlight w:val="none"/>
              </w:rPr>
              <w:t>人</w:t>
            </w:r>
          </w:p>
        </w:tc>
        <w:tc>
          <w:tcPr>
            <w:tcW w:w="1649" w:type="dxa"/>
            <w:vAlign w:val="center"/>
          </w:tcPr>
          <w:p>
            <w:pPr>
              <w:pStyle w:val="23"/>
              <w:rPr>
                <w:rFonts w:hint="eastAsia" w:ascii="Times New Roman" w:hAnsi="Times New Roman" w:eastAsia="宋体" w:cs="Times New Roman"/>
                <w:kern w:val="2"/>
                <w:sz w:val="20"/>
                <w:szCs w:val="20"/>
                <w:highlight w:val="none"/>
                <w:lang w:val="en-US" w:eastAsia="zh-CN" w:bidi="ar-SA"/>
              </w:rPr>
            </w:pPr>
            <w:r>
              <w:rPr>
                <w:rFonts w:hint="eastAsia" w:eastAsia="宋体"/>
                <w:highlight w:val="none"/>
                <w:lang w:eastAsia="zh-CN"/>
              </w:rPr>
              <w:t>物业管理服务</w:t>
            </w:r>
          </w:p>
        </w:tc>
        <w:tc>
          <w:tcPr>
            <w:tcW w:w="1823" w:type="dxa"/>
            <w:vAlign w:val="center"/>
          </w:tcPr>
          <w:p>
            <w:pPr>
              <w:pStyle w:val="23"/>
              <w:rPr>
                <w:rFonts w:hint="eastAsia"/>
              </w:rPr>
            </w:pPr>
            <w:r>
              <w:rPr>
                <w:rFonts w:hint="eastAsia"/>
              </w:rPr>
              <w:t xml:space="preserve">GB/T19001-2016 GB/T24001-2016 </w:t>
            </w:r>
          </w:p>
          <w:p>
            <w:pPr>
              <w:pStyle w:val="23"/>
              <w:rPr>
                <w:rFonts w:ascii="Times New Roman" w:hAnsi="Times New Roman" w:eastAsia="Times New Roman" w:cs="Times New Roman"/>
                <w:kern w:val="2"/>
                <w:sz w:val="20"/>
                <w:szCs w:val="20"/>
                <w:lang w:val="en-US" w:eastAsia="ja-JP" w:bidi="ar-SA"/>
              </w:rPr>
            </w:pPr>
            <w:r>
              <w:rPr>
                <w:rFonts w:hint="eastAsia"/>
              </w:rPr>
              <w:t>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014" w:type="dxa"/>
            <w:vAlign w:val="center"/>
          </w:tcPr>
          <w:p>
            <w:pPr>
              <w:rPr>
                <w:lang w:eastAsia="ja-JP"/>
              </w:rPr>
            </w:pPr>
          </w:p>
        </w:tc>
        <w:tc>
          <w:tcPr>
            <w:tcW w:w="824" w:type="dxa"/>
            <w:vAlign w:val="center"/>
          </w:tcPr>
          <w:p>
            <w:pPr>
              <w:rPr>
                <w:lang w:eastAsia="ja-JP"/>
              </w:rPr>
            </w:pPr>
          </w:p>
        </w:tc>
        <w:tc>
          <w:tcPr>
            <w:tcW w:w="1649" w:type="dxa"/>
            <w:vAlign w:val="center"/>
          </w:tcPr>
          <w:p>
            <w:pPr>
              <w:rPr>
                <w:lang w:eastAsia="ja-JP"/>
              </w:rPr>
            </w:pPr>
          </w:p>
        </w:tc>
        <w:tc>
          <w:tcPr>
            <w:tcW w:w="182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014" w:type="dxa"/>
            <w:vAlign w:val="center"/>
          </w:tcPr>
          <w:p>
            <w:pPr>
              <w:rPr>
                <w:lang w:eastAsia="ja-JP"/>
              </w:rPr>
            </w:pPr>
          </w:p>
        </w:tc>
        <w:tc>
          <w:tcPr>
            <w:tcW w:w="824" w:type="dxa"/>
            <w:vAlign w:val="center"/>
          </w:tcPr>
          <w:p>
            <w:pPr>
              <w:rPr>
                <w:lang w:eastAsia="ja-JP"/>
              </w:rPr>
            </w:pPr>
          </w:p>
        </w:tc>
        <w:tc>
          <w:tcPr>
            <w:tcW w:w="1649" w:type="dxa"/>
            <w:vAlign w:val="center"/>
          </w:tcPr>
          <w:p>
            <w:pPr>
              <w:rPr>
                <w:lang w:eastAsia="ja-JP"/>
              </w:rPr>
            </w:pPr>
          </w:p>
        </w:tc>
        <w:tc>
          <w:tcPr>
            <w:tcW w:w="182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014" w:type="dxa"/>
            <w:vAlign w:val="center"/>
          </w:tcPr>
          <w:p>
            <w:pPr>
              <w:rPr>
                <w:lang w:eastAsia="ja-JP"/>
              </w:rPr>
            </w:pPr>
          </w:p>
        </w:tc>
        <w:tc>
          <w:tcPr>
            <w:tcW w:w="824" w:type="dxa"/>
            <w:vAlign w:val="center"/>
          </w:tcPr>
          <w:p>
            <w:pPr>
              <w:rPr>
                <w:lang w:eastAsia="ja-JP"/>
              </w:rPr>
            </w:pPr>
          </w:p>
        </w:tc>
        <w:tc>
          <w:tcPr>
            <w:tcW w:w="1649" w:type="dxa"/>
            <w:vAlign w:val="center"/>
          </w:tcPr>
          <w:p>
            <w:pPr>
              <w:rPr>
                <w:lang w:eastAsia="ja-JP"/>
              </w:rPr>
            </w:pPr>
          </w:p>
        </w:tc>
        <w:tc>
          <w:tcPr>
            <w:tcW w:w="182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rPr>
              <w:t>上次不符合</w:t>
            </w:r>
            <w:r>
              <w:rPr>
                <w:rFonts w:hint="eastAsia"/>
                <w:lang w:val="en-US" w:eastAsia="zh-CN"/>
              </w:rPr>
              <w:t>为项目部Q7.1.5条款，经本次现场验证，无类似情况出现，整改有效。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none"/>
        </w:rPr>
      </w:pPr>
    </w:p>
    <w:p>
      <w:pPr>
        <w:rPr>
          <w:highlight w:val="none"/>
        </w:rPr>
      </w:pPr>
      <w:r>
        <w:rPr>
          <w:rFonts w:hint="eastAsia"/>
          <w:highlight w:val="none"/>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spacing w:line="240" w:lineRule="auto"/>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rFonts w:hint="eastAsia" w:ascii="宋体" w:hAnsi="宋体"/>
                <w:szCs w:val="21"/>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rFonts w:hint="eastAsia" w:ascii="宋体" w:hAnsi="宋体"/>
                <w:szCs w:val="21"/>
              </w:rPr>
              <w:t>物业管理服务所涉及场所的相关环境管理活动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rFonts w:hint="eastAsia" w:ascii="宋体" w:hAnsi="宋体"/>
                <w:szCs w:val="21"/>
              </w:rPr>
              <w:t xml:space="preserve">物业管理服务所涉及场所的相关职业健康安全管理活动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663575</wp:posOffset>
                  </wp:positionH>
                  <wp:positionV relativeFrom="paragraph">
                    <wp:posOffset>77470</wp:posOffset>
                  </wp:positionV>
                  <wp:extent cx="309880" cy="329565"/>
                  <wp:effectExtent l="8255" t="7620" r="12065" b="18415"/>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6"/>
                          <a:stretch>
                            <a:fillRect/>
                          </a:stretch>
                        </pic:blipFill>
                        <pic:spPr>
                          <a:xfrm rot="-180000">
                            <a:off x="0" y="0"/>
                            <a:ext cx="309880" cy="32956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2022年01月16日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ascii="宋体" w:hAnsi="宋体" w:eastAsia="宋体" w:cs="宋体"/>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rPr>
              <w:t>最高管理者制定了文件化的管理体系方针：</w:t>
            </w:r>
            <w:r>
              <w:rPr>
                <w:rFonts w:hint="eastAsia" w:cs="Times New Roman" w:asciiTheme="minorEastAsia" w:hAnsiTheme="minorEastAsia" w:eastAsiaTheme="minorEastAsia"/>
                <w:u w:val="single"/>
                <w:lang w:eastAsia="zh-CN"/>
              </w:rPr>
              <w:t>业主至上、诚信守法，持续改进、科学管理，珍惜环境、和谐发展，节能降耗、安全第一</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主要职能部门按照要求加强所在地法</w:t>
                  </w:r>
                  <w:r>
                    <w:rPr>
                      <w:rFonts w:hint="eastAsia" w:ascii="宋体" w:hAnsi="宋体" w:cs="宋体"/>
                      <w:sz w:val="21"/>
                      <w:szCs w:val="21"/>
                      <w:lang w:val="en-US" w:eastAsia="zh-CN"/>
                    </w:rPr>
                    <w:t>律法规</w:t>
                  </w:r>
                  <w:r>
                    <w:rPr>
                      <w:rFonts w:hint="eastAsia" w:ascii="宋体" w:hAnsi="宋体" w:cs="宋体"/>
                      <w:sz w:val="21"/>
                      <w:szCs w:val="21"/>
                    </w:rPr>
                    <w:t>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公司服务不</w:t>
                  </w:r>
                  <w:r>
                    <w:rPr>
                      <w:rFonts w:hint="eastAsia" w:ascii="宋体" w:hAnsi="宋体" w:cs="宋体"/>
                      <w:sz w:val="21"/>
                      <w:szCs w:val="21"/>
                      <w:lang w:val="en-US" w:eastAsia="zh-CN"/>
                    </w:rPr>
                    <w:t>及时</w:t>
                  </w:r>
                  <w:r>
                    <w:rPr>
                      <w:rFonts w:hint="eastAsia" w:ascii="宋体" w:hAnsi="宋体" w:cs="宋体"/>
                      <w:sz w:val="21"/>
                      <w:szCs w:val="21"/>
                    </w:rPr>
                    <w:t>，顾客埋怨投诉较多，</w:t>
                  </w:r>
                  <w:r>
                    <w:rPr>
                      <w:rFonts w:hint="eastAsia" w:ascii="宋体" w:hAnsi="宋体" w:cs="宋体"/>
                      <w:sz w:val="21"/>
                      <w:szCs w:val="21"/>
                      <w:lang w:val="en-US" w:eastAsia="zh-CN"/>
                    </w:rPr>
                    <w:t>导致</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市场</w:t>
                  </w:r>
                  <w:r>
                    <w:rPr>
                      <w:rFonts w:hint="eastAsia" w:ascii="宋体" w:hAnsi="宋体" w:cs="宋体"/>
                      <w:sz w:val="21"/>
                      <w:szCs w:val="21"/>
                      <w:lang w:eastAsia="zh-CN"/>
                    </w:rPr>
                    <w:t>部</w:t>
                  </w:r>
                  <w:r>
                    <w:rPr>
                      <w:rFonts w:hint="eastAsia" w:ascii="宋体" w:hAnsi="宋体" w:cs="宋体"/>
                      <w:sz w:val="21"/>
                      <w:szCs w:val="21"/>
                    </w:rPr>
                    <w:t>和</w:t>
                  </w:r>
                  <w:r>
                    <w:rPr>
                      <w:rFonts w:hint="eastAsia" w:ascii="宋体" w:hAnsi="宋体" w:cs="宋体"/>
                      <w:sz w:val="21"/>
                      <w:szCs w:val="21"/>
                      <w:lang w:val="en-US" w:eastAsia="zh-CN"/>
                    </w:rPr>
                    <w:t>项目</w:t>
                  </w:r>
                  <w:r>
                    <w:rPr>
                      <w:rFonts w:hint="eastAsia" w:ascii="宋体" w:hAnsi="宋体" w:cs="宋体"/>
                      <w:sz w:val="21"/>
                      <w:szCs w:val="21"/>
                    </w:rPr>
                    <w:t>部要严格按照</w:t>
                  </w:r>
                  <w:r>
                    <w:rPr>
                      <w:rFonts w:hint="eastAsia" w:ascii="宋体" w:hAnsi="宋体" w:cs="宋体"/>
                      <w:sz w:val="21"/>
                      <w:szCs w:val="21"/>
                      <w:lang w:val="en-US" w:eastAsia="zh-CN"/>
                    </w:rPr>
                    <w:t>作业计划实施服务</w:t>
                  </w:r>
                  <w:r>
                    <w:rPr>
                      <w:rFonts w:hint="eastAsia" w:ascii="宋体" w:hAnsi="宋体" w:cs="宋体"/>
                      <w:sz w:val="21"/>
                      <w:szCs w:val="21"/>
                    </w:rPr>
                    <w:t>，提高客户满意度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采购成本增加，</w:t>
                  </w:r>
                  <w:r>
                    <w:rPr>
                      <w:rFonts w:hint="eastAsia"/>
                      <w:lang w:eastAsia="zh-CN"/>
                    </w:rPr>
                    <w:t>使公司的</w:t>
                  </w:r>
                  <w:r>
                    <w:rPr>
                      <w:rFonts w:hint="eastAsia"/>
                      <w:lang w:val="en-US" w:eastAsia="zh-CN"/>
                    </w:rPr>
                    <w:t>服务</w:t>
                  </w:r>
                  <w:r>
                    <w:rPr>
                      <w:rFonts w:hint="eastAsia"/>
                      <w:lang w:eastAsia="zh-CN"/>
                    </w:rPr>
                    <w:t>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客户满意度≥85分</w:t>
                  </w:r>
                </w:p>
              </w:tc>
              <w:tc>
                <w:tcPr>
                  <w:tcW w:w="2935" w:type="dxa"/>
                  <w:shd w:val="clear" w:color="auto" w:fill="auto"/>
                  <w:vAlign w:val="center"/>
                </w:tcPr>
                <w:p>
                  <w:pPr>
                    <w:spacing w:line="360" w:lineRule="auto"/>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kern w:val="0"/>
                      <w:szCs w:val="21"/>
                    </w:rPr>
                    <w:t>满意度=客户打分总分数÷调查客户数量；</w:t>
                  </w:r>
                </w:p>
              </w:tc>
              <w:tc>
                <w:tcPr>
                  <w:tcW w:w="1353" w:type="dxa"/>
                  <w:shd w:val="clear" w:color="auto" w:fill="auto"/>
                  <w:vAlign w:val="center"/>
                </w:tcPr>
                <w:p>
                  <w:pPr>
                    <w:shd w:val="clear" w:color="auto" w:fill="C7DAF1" w:themeFill="text2" w:themeFillTint="32"/>
                    <w:rPr>
                      <w:rFonts w:hint="default"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项目</w:t>
                  </w:r>
                  <w:r>
                    <w:rPr>
                      <w:rFonts w:hint="eastAsia" w:ascii="宋体" w:hAnsi="宋体" w:eastAsia="宋体" w:cs="宋体"/>
                      <w:color w:val="000000" w:themeColor="text1"/>
                      <w:kern w:val="0"/>
                      <w:highlight w:val="none"/>
                      <w:lang w:val="en-US" w:eastAsia="zh-CN"/>
                    </w:rPr>
                    <w:t>部</w:t>
                  </w: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szCs w:val="21"/>
                      <w:lang w:val="en-US" w:eastAsia="zh-CN"/>
                    </w:rPr>
                    <w:t>94分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培训计划执行率100%</w:t>
                  </w:r>
                </w:p>
              </w:tc>
              <w:tc>
                <w:tcPr>
                  <w:tcW w:w="293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实施培训/计划培训*100%</w:t>
                  </w:r>
                </w:p>
              </w:tc>
              <w:tc>
                <w:tcPr>
                  <w:tcW w:w="1353"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综合</w:t>
                  </w:r>
                  <w:r>
                    <w:rPr>
                      <w:rFonts w:hint="eastAsia" w:ascii="宋体" w:hAnsi="宋体" w:eastAsia="宋体" w:cs="宋体"/>
                      <w:color w:val="000000" w:themeColor="text1"/>
                      <w:kern w:val="0"/>
                      <w:highlight w:val="none"/>
                      <w:lang w:eastAsia="zh-CN"/>
                    </w:rPr>
                    <w:t>部</w:t>
                  </w:r>
                </w:p>
              </w:tc>
              <w:tc>
                <w:tcPr>
                  <w:tcW w:w="1682" w:type="dxa"/>
                  <w:shd w:val="clear" w:color="auto" w:fill="auto"/>
                  <w:vAlign w:val="center"/>
                </w:tcPr>
                <w:p>
                  <w:pPr>
                    <w:jc w:val="center"/>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cs="宋体"/>
                      <w:kern w:val="0"/>
                      <w:szCs w:val="21"/>
                    </w:rPr>
                    <w:t>98</w:t>
                  </w:r>
                  <w:r>
                    <w:rPr>
                      <w:rFonts w:hint="eastAsia" w:ascii="宋体" w:hAnsi="宋体" w:cs="宋体"/>
                      <w:kern w:val="0"/>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采购及时率≥90%</w:t>
                  </w:r>
                </w:p>
              </w:tc>
              <w:tc>
                <w:tcPr>
                  <w:tcW w:w="293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按时采购次数/采购总次数*100%</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default" w:ascii="宋体" w:hAnsi="宋体" w:eastAsia="宋体" w:cs="Times New Roman"/>
                      <w:color w:val="000000" w:themeColor="text1"/>
                      <w:kern w:val="2"/>
                      <w:sz w:val="21"/>
                      <w:szCs w:val="24"/>
                      <w:highlight w:val="none"/>
                      <w:lang w:val="en-US" w:eastAsia="zh-CN" w:bidi="ar-SA"/>
                    </w:rPr>
                    <w:t>综合部</w:t>
                  </w:r>
                </w:p>
              </w:tc>
              <w:tc>
                <w:tcPr>
                  <w:tcW w:w="1682" w:type="dxa"/>
                  <w:shd w:val="clear" w:color="auto" w:fill="auto"/>
                  <w:vAlign w:val="center"/>
                </w:tcPr>
                <w:p>
                  <w:pPr>
                    <w:widowControl/>
                    <w:ind w:firstLine="420" w:firstLineChars="200"/>
                    <w:jc w:val="left"/>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Times New Roman"/>
                      <w:color w:val="000000" w:themeColor="text1"/>
                      <w:kern w:val="2"/>
                      <w:sz w:val="21"/>
                      <w:szCs w:val="24"/>
                      <w:highlight w:val="none"/>
                      <w:lang w:val="en-US" w:eastAsia="zh-CN" w:bidi="ar-SA"/>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200</w:t>
            </w:r>
            <w:r>
              <w:rPr>
                <w:rFonts w:hint="eastAsia"/>
              </w:rPr>
              <w:t>平方米；</w:t>
            </w:r>
            <w:r>
              <w:rPr>
                <w:rFonts w:hint="eastAsia"/>
                <w:lang w:val="en-US" w:eastAsia="zh-CN"/>
              </w:rPr>
              <w:t>临时场所</w:t>
            </w:r>
            <w:r>
              <w:rPr>
                <w:rFonts w:hint="eastAsia"/>
                <w:u w:val="single"/>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ighlight w:val="none"/>
              </w:rPr>
              <w:t>：</w:t>
            </w:r>
            <w:r>
              <w:rPr>
                <w:rFonts w:hint="eastAsia" w:cs="Times New Roman"/>
                <w:highlight w:val="none"/>
                <w:u w:val="single"/>
                <w:lang w:eastAsia="zh-CN"/>
              </w:rPr>
              <w:t>保洁工具（拖帕、洗地机、垃圾桶、扫帚、拖把）、安保工具(门位岗亭、对讲机、巡更棒等)、维修设备（疏通器、电工刀、螺丝刀、角磨机、手电钻等）绿化工具（绿篱机、喷雾器、剪刀、铁铲）</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eastAsia="宋体" w:cs="宋体"/>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w:t>
            </w:r>
            <w:r>
              <w:rPr>
                <w:rFonts w:hint="eastAsia" w:ascii="宋体" w:hAnsi="宋体" w:eastAsia="宋体" w:cs="宋体"/>
                <w:color w:val="000000" w:themeColor="text1"/>
                <w:highlight w:val="none"/>
              </w:rPr>
              <w:t>■</w:t>
            </w:r>
            <w:r>
              <w:rPr>
                <w:rFonts w:hint="eastAsia"/>
                <w:color w:val="000000" w:themeColor="text1"/>
                <w:highlight w:val="none"/>
              </w:rPr>
              <w:t>进行了定期检验□未进行定期检验的有：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rFonts w:hint="eastAsia" w:ascii="宋体" w:hAnsi="宋体" w:eastAsia="宋体" w:cs="宋体"/>
                <w:color w:val="000000" w:themeColor="text1"/>
                <w:szCs w:val="21"/>
                <w:highlight w:val="none"/>
                <w:u w:val="single"/>
              </w:rPr>
            </w:pPr>
            <w:r>
              <w:rPr>
                <w:rFonts w:hint="eastAsia"/>
              </w:rPr>
              <w:t>国家强检的计量器具</w:t>
            </w:r>
            <w:r>
              <w:rPr>
                <w:rFonts w:hint="eastAsia"/>
                <w:highlight w:val="none"/>
              </w:rPr>
              <w:t>有：</w:t>
            </w:r>
            <w:r>
              <w:rPr>
                <w:rFonts w:hint="eastAsia" w:ascii="宋体" w:hAnsi="宋体" w:eastAsia="宋体" w:cs="宋体"/>
                <w:color w:val="000000" w:themeColor="text1"/>
                <w:szCs w:val="21"/>
                <w:highlight w:val="none"/>
                <w:u w:val="single"/>
                <w:lang w:eastAsia="zh-CN"/>
              </w:rPr>
              <w:t>数字钳形表</w:t>
            </w:r>
            <w:r>
              <w:rPr>
                <w:rFonts w:hint="eastAsia" w:ascii="宋体" w:hAnsi="宋体" w:eastAsia="宋体" w:cs="宋体"/>
                <w:color w:val="000000" w:themeColor="text1"/>
                <w:szCs w:val="21"/>
                <w:highlight w:val="none"/>
                <w:u w:val="single"/>
              </w:rPr>
              <w:t>。</w:t>
            </w:r>
          </w:p>
          <w:p>
            <w:pPr>
              <w:shd w:val="clear" w:color="auto" w:fill="C7DAF1" w:themeFill="text2" w:themeFillTint="32"/>
              <w:rPr>
                <w:u w:val="single"/>
              </w:rPr>
            </w:pPr>
            <w:r>
              <w:rPr>
                <w:rFonts w:hint="eastAsia"/>
                <w:color w:val="000000" w:themeColor="text1"/>
                <w:highlight w:val="none"/>
              </w:rPr>
              <w:t>计量器具管理：</w:t>
            </w:r>
            <w:r>
              <w:rPr>
                <w:rFonts w:hint="eastAsia" w:ascii="宋体" w:hAnsi="宋体" w:eastAsia="宋体" w:cs="宋体"/>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ascii="宋体" w:hAnsi="宋体" w:cs="宋体"/>
                <w:color w:val="auto"/>
                <w:szCs w:val="21"/>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宋体" w:hAnsi="宋体" w:eastAsia="宋体" w:cs="宋体"/>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宋体" w:hAnsi="宋体" w:eastAsia="宋体" w:cs="宋体"/>
                <w:highlight w:val="none"/>
                <w:lang w:eastAsia="zh-CN"/>
              </w:rPr>
              <w:t>■</w:t>
            </w:r>
            <w:r>
              <w:rPr>
                <w:rFonts w:hint="eastAsia"/>
                <w:color w:val="000000" w:themeColor="text1"/>
                <w:highlight w:val="none"/>
              </w:rPr>
              <w:t xml:space="preserve">电工 </w:t>
            </w:r>
            <w:r>
              <w:rPr>
                <w:rFonts w:hint="eastAsia" w:ascii="Wingdings" w:hAnsi="Wingdings"/>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宋体" w:hAnsi="宋体" w:eastAsia="宋体" w:cs="宋体"/>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rFonts w:hint="default" w:eastAsia="宋体"/>
                <w:highlight w:val="none"/>
                <w:lang w:val="en-US" w:eastAsia="zh-CN"/>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电梯维保、消防维保</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lang w:eastAsia="zh-CN"/>
                    </w:rPr>
                  </w:pPr>
                  <w:r>
                    <w:rPr>
                      <w:rFonts w:ascii="宋体" w:hAnsi="宋体" w:cs="宋体"/>
                      <w:color w:val="000000"/>
                      <w:kern w:val="0"/>
                      <w:szCs w:val="21"/>
                    </w:rPr>
                    <w:t>物业管理服务</w:t>
                  </w:r>
                </w:p>
              </w:tc>
              <w:tc>
                <w:tcPr>
                  <w:tcW w:w="2259" w:type="dxa"/>
                </w:tcPr>
                <w:p>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color w:val="000000" w:themeColor="text1"/>
                      <w:sz w:val="20"/>
                      <w:highlight w:val="none"/>
                      <w:lang w:val="en-US" w:eastAsia="zh-CN"/>
                    </w:rPr>
                    <w:t>服务</w:t>
                  </w:r>
                  <w:r>
                    <w:rPr>
                      <w:rFonts w:hint="eastAsia" w:ascii="Times New Roman" w:hAnsi="Times New Roman" w:eastAsia="宋体" w:cs="Times New Roman"/>
                      <w:sz w:val="21"/>
                      <w:szCs w:val="21"/>
                      <w:highlight w:val="none"/>
                      <w:lang w:val="en-US" w:eastAsia="zh-CN"/>
                    </w:rPr>
                    <w:t>过程</w:t>
                  </w:r>
                </w:p>
                <w:p>
                  <w:pPr>
                    <w:rPr>
                      <w:rFonts w:hint="eastAsia" w:ascii="Times New Roman" w:hAnsi="Times New Roman" w:eastAsia="宋体" w:cs="Times New Roman"/>
                      <w:sz w:val="21"/>
                      <w:szCs w:val="21"/>
                      <w:highlight w:val="none"/>
                      <w:lang w:eastAsia="zh-CN"/>
                    </w:rPr>
                  </w:pPr>
                </w:p>
              </w:tc>
              <w:tc>
                <w:tcPr>
                  <w:tcW w:w="3640" w:type="dxa"/>
                </w:tcPr>
                <w:p>
                  <w:pPr>
                    <w:rPr>
                      <w:rFonts w:hint="eastAsia" w:ascii="Times New Roman" w:hAnsi="Times New Roman" w:eastAsia="宋体" w:cs="Times New Roman"/>
                      <w:sz w:val="21"/>
                      <w:szCs w:val="21"/>
                      <w:highlight w:val="none"/>
                      <w:lang w:eastAsia="zh-CN"/>
                    </w:rPr>
                  </w:pPr>
                  <w:r>
                    <w:rPr>
                      <w:rFonts w:hint="eastAsia" w:ascii="宋体" w:hAnsi="宋体"/>
                      <w:color w:val="000000" w:themeColor="text1"/>
                      <w:sz w:val="21"/>
                      <w:szCs w:val="21"/>
                    </w:rPr>
                    <w:t>包括服务方案制定、人员能力培训、服务过程监控</w:t>
                  </w: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highlight w:val="none"/>
                <w:lang w:val="en-US" w:eastAsia="zh-CN"/>
              </w:rPr>
              <w:t>服务过程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宋体" w:hAnsi="宋体" w:eastAsia="宋体" w:cs="宋体"/>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宋体" w:hAnsi="宋体" w:eastAsia="宋体" w:cs="宋体"/>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2021年11月10日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4"/>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2021年12月8日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eastAsia="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val="en-US" w:eastAsia="zh-CN"/>
              </w:rPr>
            </w:pPr>
            <w:r>
              <w:rPr>
                <w:rFonts w:hint="eastAsia"/>
              </w:rPr>
              <w:t xml:space="preserve">□人员培训 </w:t>
            </w:r>
            <w:r>
              <w:rPr>
                <w:rFonts w:hint="eastAsia" w:ascii="宋体" w:hAnsi="宋体" w:eastAsia="宋体" w:cs="宋体"/>
              </w:rPr>
              <w:t>■</w:t>
            </w:r>
            <w:r>
              <w:rPr>
                <w:rFonts w:hint="eastAsia"/>
              </w:rPr>
              <w:t>其他</w:t>
            </w:r>
            <w:r>
              <w:rPr>
                <w:rFonts w:hint="eastAsia"/>
                <w:lang w:val="en-US" w:eastAsia="zh-CN"/>
              </w:rPr>
              <w:t>：电梯维保、消防维保</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业主至上、诚信守法，持续改进、科学管理，珍惜环境、和谐发展，节能降耗、安全第一</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rPr>
                    <w:t>潜在火灾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lang w:eastAsia="zh-CN"/>
                    </w:rPr>
                    <w:t>固体废弃物排放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lang w:val="en-US" w:eastAsia="zh-CN"/>
                    </w:rPr>
                    <w:t>粉尘排放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eastAsia="宋体" w:cs="宋体"/>
              </w:rPr>
              <w:t>■</w:t>
            </w:r>
            <w:r>
              <w:rPr>
                <w:rFonts w:hint="eastAsia"/>
              </w:rPr>
              <w:t xml:space="preserve">粉尘排放  </w:t>
            </w:r>
            <w:r>
              <w:rPr>
                <w:rFonts w:hint="eastAsia"/>
                <w:lang w:eastAsia="zh-CN"/>
              </w:rPr>
              <w:t>□</w:t>
            </w:r>
            <w:r>
              <w:rPr>
                <w:rFonts w:hint="eastAsia"/>
              </w:rPr>
              <w:t xml:space="preserve">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cs="Times New Roman"/>
                <w:lang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对固体废弃物合规处置率100%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火灾事故发生率为0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rPr>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200</w:t>
            </w:r>
            <w:r>
              <w:rPr>
                <w:rFonts w:hint="eastAsia"/>
              </w:rPr>
              <w:t>平方米；</w:t>
            </w:r>
            <w:r>
              <w:rPr>
                <w:rFonts w:hint="eastAsia"/>
                <w:lang w:val="en-US" w:eastAsia="zh-CN"/>
              </w:rPr>
              <w:t>临时场所</w:t>
            </w:r>
            <w:r>
              <w:rPr>
                <w:rFonts w:hint="eastAsia"/>
                <w:u w:val="single"/>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保洁工具（拖帕、洗地机、垃圾桶、扫帚、拖把）、安保工具(门位岗亭、对讲机、巡更棒等)、维修设备（疏通器、电工刀、螺丝刀、角磨机、手电钻等）绿化工具（绿篱机、喷雾器、剪刀、铁铲）</w:t>
            </w:r>
            <w:r>
              <w:rPr>
                <w:rFonts w:hint="eastAsia" w:ascii="Times New Roman" w:hAnsi="Times New Roman" w:eastAsia="宋体" w:cs="Times New Roman"/>
                <w:u w:val="single"/>
                <w:lang w:eastAsia="zh-CN"/>
              </w:rPr>
              <w:t>。</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eastAsia="宋体" w:cs="宋体"/>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ascii="Wingdings" w:hAnsi="Wingdings"/>
                <w:lang w:eastAsia="zh-CN"/>
              </w:rPr>
              <w:t>电工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宋体" w:hAnsi="宋体" w:eastAsia="宋体" w:cs="宋体"/>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宋体" w:hAnsi="宋体" w:eastAsia="宋体" w:cs="宋体"/>
                <w:lang w:eastAsia="zh-CN"/>
              </w:rPr>
              <w:t>■</w:t>
            </w:r>
            <w:r>
              <w:rPr>
                <w:rFonts w:hint="eastAsia"/>
              </w:rPr>
              <w:t>其他</w:t>
            </w:r>
            <w:r>
              <w:rPr>
                <w:rFonts w:hint="eastAsia"/>
                <w:lang w:eastAsia="zh-CN"/>
              </w:rPr>
              <w:t>：电梯维保、消防维保</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固废的产生</w:t>
                  </w:r>
                </w:p>
              </w:tc>
              <w:tc>
                <w:tcPr>
                  <w:tcW w:w="4394" w:type="dxa"/>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采取分类收集、管理方案进行管理</w:t>
                  </w:r>
                </w:p>
              </w:tc>
              <w:tc>
                <w:tcPr>
                  <w:tcW w:w="2636"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4394" w:type="dxa"/>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通过管理方案和预案措施、应急演练进行管理</w:t>
                  </w:r>
                </w:p>
              </w:tc>
              <w:tc>
                <w:tcPr>
                  <w:tcW w:w="2636"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粉尘</w:t>
                  </w:r>
                </w:p>
              </w:tc>
              <w:tc>
                <w:tcPr>
                  <w:tcW w:w="4394" w:type="dxa"/>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通过管理方案进行管理</w:t>
                  </w:r>
                </w:p>
              </w:tc>
              <w:tc>
                <w:tcPr>
                  <w:tcW w:w="263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rPr>
                      <w:rFonts w:hint="eastAsia" w:ascii="Times New Roman" w:hAnsi="Times New Roman" w:cs="Times New Roman"/>
                      <w:color w:val="000000"/>
                      <w:lang w:val="en-US" w:eastAsia="zh-CN"/>
                    </w:rPr>
                  </w:pPr>
                </w:p>
              </w:tc>
              <w:tc>
                <w:tcPr>
                  <w:tcW w:w="4394" w:type="dxa"/>
                </w:tcPr>
                <w:p>
                  <w:pPr>
                    <w:shd w:val="clear" w:color="auto" w:fill="EBF1DE" w:themeFill="accent3" w:themeFillTint="32"/>
                    <w:jc w:val="left"/>
                  </w:pPr>
                </w:p>
              </w:tc>
              <w:tc>
                <w:tcPr>
                  <w:tcW w:w="2636"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imes New Roman" w:hAnsi="Times New Roman" w:cs="Times New Roman"/>
                <w:color w:val="000000"/>
                <w:highlight w:val="none"/>
                <w:u w:val="single"/>
                <w:lang w:eastAsia="zh-CN"/>
              </w:rPr>
              <w:t>2021年</w:t>
            </w:r>
            <w:r>
              <w:rPr>
                <w:rFonts w:hint="eastAsia" w:cs="Times New Roman"/>
                <w:color w:val="000000"/>
                <w:highlight w:val="none"/>
                <w:u w:val="single"/>
                <w:lang w:val="en-US" w:eastAsia="zh-CN"/>
              </w:rPr>
              <w:t>9</w:t>
            </w:r>
            <w:r>
              <w:rPr>
                <w:rFonts w:hint="eastAsia" w:ascii="Times New Roman" w:hAnsi="Times New Roman" w:cs="Times New Roman"/>
                <w:color w:val="000000"/>
                <w:highlight w:val="none"/>
                <w:u w:val="single"/>
                <w:lang w:eastAsia="zh-CN"/>
              </w:rPr>
              <w:t>月10日进行了消防火灾演练</w:t>
            </w:r>
            <w:r>
              <w:rPr>
                <w:rFonts w:hint="eastAsia" w:cs="Times New Roman"/>
                <w:color w:val="000000"/>
                <w:highlight w:val="none"/>
                <w:u w:val="single"/>
                <w:lang w:val="en-US" w:eastAsia="zh-CN"/>
              </w:rPr>
              <w:t>和防暴演练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default" w:eastAsia="宋体"/>
                <w:highlight w:val="none"/>
                <w:lang w:val="en-US" w:eastAsia="zh-CN"/>
              </w:rPr>
            </w:pPr>
            <w:r>
              <w:rPr>
                <w:rFonts w:hint="eastAsia" w:ascii="宋体" w:hAnsi="宋体" w:eastAsia="宋体" w:cs="宋体"/>
                <w:lang w:eastAsia="zh-CN"/>
              </w:rPr>
              <w:t>■</w:t>
            </w:r>
            <w:r>
              <w:rPr>
                <w:rFonts w:hint="eastAsia"/>
                <w:highlight w:val="none"/>
              </w:rPr>
              <w:t>定期（每年） ：</w:t>
            </w:r>
            <w:r>
              <w:rPr>
                <w:rFonts w:hint="eastAsia"/>
                <w:highlight w:val="none"/>
                <w:u w:val="single"/>
                <w:lang w:val="en-US" w:eastAsia="zh-CN"/>
              </w:rPr>
              <w:t>未进行，已开具不符合</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2021年11月10日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2021年12月8日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eastAsia" w:eastAsia="宋体"/>
                <w:lang w:eastAsia="zh-CN"/>
              </w:rPr>
            </w:pPr>
            <w:r>
              <w:rPr>
                <w:rFonts w:hint="eastAsia"/>
              </w:rPr>
              <w:t xml:space="preserve">□人员培训 </w:t>
            </w:r>
            <w:r>
              <w:rPr>
                <w:rFonts w:hint="eastAsia" w:ascii="宋体" w:hAnsi="宋体" w:eastAsia="宋体" w:cs="宋体"/>
              </w:rPr>
              <w:t>■</w:t>
            </w:r>
            <w:r>
              <w:rPr>
                <w:rFonts w:hint="eastAsia"/>
              </w:rPr>
              <w:t>其他</w:t>
            </w:r>
            <w:r>
              <w:rPr>
                <w:rFonts w:hint="eastAsia"/>
                <w:lang w:eastAsia="zh-CN"/>
              </w:rPr>
              <w:t>：电梯维保、消防维保</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业主至上、诚信守法，持续改进、科学管理，珍惜环境、和谐发展，节能降耗、安全第一</w:t>
            </w:r>
            <w:r>
              <w:rPr>
                <w:rFonts w:hint="eastAsia" w:ascii="宋体" w:hAnsi="宋体" w:cs="宋体"/>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罗文容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rPr>
                    <w:t>意外伤害</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cs="Times New Roman"/>
                      <w:color w:val="000000"/>
                      <w:kern w:val="2"/>
                      <w:sz w:val="21"/>
                      <w:szCs w:val="18"/>
                      <w:highlight w:val="none"/>
                      <w:lang w:val="en-US" w:eastAsia="zh-CN" w:bidi="ar-SA"/>
                    </w:rPr>
                  </w:pPr>
                </w:p>
              </w:tc>
              <w:tc>
                <w:tcPr>
                  <w:tcW w:w="4518" w:type="dxa"/>
                </w:tcPr>
                <w:p>
                  <w:pPr>
                    <w:rPr>
                      <w:rFonts w:hint="eastAsia" w:asciiTheme="minorEastAsia" w:hAnsiTheme="minorEastAsia" w:eastAsiaTheme="minorEastAsia"/>
                      <w:b w:val="0"/>
                      <w:bCs w:val="0"/>
                      <w:sz w:val="21"/>
                      <w:szCs w:val="21"/>
                      <w:highlight w:val="none"/>
                      <w:lang w:val="en-US" w:eastAsia="zh-CN"/>
                    </w:rPr>
                  </w:pPr>
                </w:p>
              </w:tc>
              <w:tc>
                <w:tcPr>
                  <w:tcW w:w="1717"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p>
              </w:tc>
              <w:tc>
                <w:tcPr>
                  <w:tcW w:w="4518" w:type="dxa"/>
                </w:tcPr>
                <w:p>
                  <w:pPr>
                    <w:rPr>
                      <w:rFonts w:hint="eastAsia" w:asciiTheme="minorEastAsia" w:hAnsiTheme="minorEastAsia" w:eastAsiaTheme="minorEastAsia"/>
                      <w:b w:val="0"/>
                      <w:bCs w:val="0"/>
                      <w:sz w:val="21"/>
                      <w:szCs w:val="21"/>
                      <w:highlight w:val="none"/>
                      <w:lang w:val="en-US" w:eastAsia="zh-CN"/>
                    </w:rPr>
                  </w:pPr>
                </w:p>
              </w:tc>
              <w:tc>
                <w:tcPr>
                  <w:tcW w:w="1717" w:type="dxa"/>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color w:val="000000"/>
                      <w:szCs w:val="18"/>
                      <w:highlight w:val="none"/>
                      <w:lang w:val="en-US" w:eastAsia="zh-CN"/>
                    </w:rPr>
                  </w:pP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 xml:space="preserve">□机械伤害  □触电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火灾事故发生率为0</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死亡事故发生率为0</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eastAsia="宋体"/>
                      <w:highlight w:val="none"/>
                      <w:lang w:val="en-US" w:eastAsia="zh-CN"/>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pPr>
              <w:pStyle w:val="2"/>
              <w:ind w:left="0" w:leftChars="0" w:firstLine="0" w:firstLineChars="0"/>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200</w:t>
            </w:r>
            <w:r>
              <w:rPr>
                <w:rFonts w:hint="eastAsia"/>
              </w:rPr>
              <w:t>平方米；</w:t>
            </w:r>
            <w:r>
              <w:rPr>
                <w:rFonts w:hint="eastAsia"/>
                <w:lang w:val="en-US" w:eastAsia="zh-CN"/>
              </w:rPr>
              <w:t>临时场所</w:t>
            </w:r>
            <w:r>
              <w:rPr>
                <w:rFonts w:hint="eastAsia"/>
                <w:u w:val="single"/>
                <w:lang w:val="en-US" w:eastAsia="zh-CN"/>
              </w:rPr>
              <w:t>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保洁工具（拖帕、洗地机、垃圾桶、扫帚、拖把）、安保工具(门位岗亭、对讲机、巡更棒等)、维修设备（疏通器、电工刀、螺丝刀、角磨机、手电钻等）绿化工具（绿篱机、喷雾器、剪刀、铁铲）</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cs="Times New Roman"/>
                <w:u w:val="single"/>
                <w:lang w:val="en-US" w:eastAsia="zh-CN"/>
              </w:rPr>
              <w:t xml:space="preserve"> 电梯   </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 xml:space="preserve">电工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Times New Roman" w:hAnsi="Times New Roman" w:cs="Times New Roman"/>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宋体" w:hAnsi="宋体" w:eastAsia="宋体" w:cs="宋体"/>
                <w:lang w:eastAsia="zh-CN"/>
              </w:rPr>
              <w:t>■</w:t>
            </w:r>
            <w:r>
              <w:rPr>
                <w:rFonts w:hint="eastAsia"/>
              </w:rPr>
              <w:t>其他</w:t>
            </w:r>
            <w:r>
              <w:rPr>
                <w:rFonts w:hint="eastAsia"/>
                <w:lang w:eastAsia="zh-CN"/>
              </w:rPr>
              <w:t>：电梯维保、消防维保</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宋体" w:hAnsi="宋体" w:eastAsia="宋体" w:cs="宋体"/>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见附件</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2021年9月1</w:t>
            </w:r>
            <w:r>
              <w:rPr>
                <w:rFonts w:hint="eastAsia" w:cs="Times New Roman"/>
                <w:color w:val="000000"/>
                <w:highlight w:val="none"/>
                <w:u w:val="single"/>
                <w:lang w:val="en-US" w:eastAsia="zh-CN"/>
              </w:rPr>
              <w:t>0</w:t>
            </w:r>
            <w:r>
              <w:rPr>
                <w:rFonts w:hint="eastAsia" w:cs="Times New Roman"/>
                <w:color w:val="000000"/>
                <w:highlight w:val="none"/>
                <w:u w:val="single"/>
                <w:lang w:eastAsia="zh-CN"/>
              </w:rPr>
              <w:t>日进行了火灾事故应急预案演练</w:t>
            </w:r>
            <w:r>
              <w:rPr>
                <w:rFonts w:hint="eastAsia" w:cs="Times New Roman"/>
                <w:color w:val="000000"/>
                <w:highlight w:val="none"/>
                <w:u w:val="single"/>
                <w:lang w:val="en-US" w:eastAsia="zh-CN"/>
              </w:rPr>
              <w:t>和防暴应急预案演练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default" w:eastAsia="宋体"/>
                <w:highlight w:val="none"/>
                <w:u w:val="singl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val="en-US" w:eastAsia="zh-CN"/>
              </w:rPr>
              <w:t>未进行，已开具不符合</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w:t>
            </w:r>
            <w:r>
              <w:rPr>
                <w:rFonts w:hint="eastAsia" w:cs="Times New Roman"/>
                <w:highlight w:val="none"/>
                <w:u w:val="single"/>
                <w:lang w:val="en-US" w:eastAsia="zh-CN"/>
              </w:rPr>
              <w:t>1</w:t>
            </w:r>
            <w:r>
              <w:rPr>
                <w:rFonts w:hint="eastAsia" w:cs="Times New Roman"/>
                <w:highlight w:val="none"/>
                <w:u w:val="single"/>
                <w:lang w:eastAsia="zh-CN"/>
              </w:rPr>
              <w:t>月</w:t>
            </w:r>
            <w:r>
              <w:rPr>
                <w:rFonts w:hint="eastAsia" w:cs="Times New Roman"/>
                <w:highlight w:val="none"/>
                <w:u w:val="single"/>
                <w:lang w:val="en-US" w:eastAsia="zh-CN"/>
              </w:rPr>
              <w:t>10</w:t>
            </w:r>
            <w:r>
              <w:rPr>
                <w:rFonts w:hint="eastAsia" w:cs="Times New Roman"/>
                <w:highlight w:val="none"/>
                <w:u w:val="single"/>
                <w:lang w:eastAsia="zh-CN"/>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2021年12月8日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9C1406"/>
    <w:rsid w:val="2D0B6A94"/>
    <w:rsid w:val="6606040B"/>
    <w:rsid w:val="74414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style>
  <w:style w:type="paragraph" w:styleId="4">
    <w:name w:val="Body Text Indent"/>
    <w:basedOn w:val="1"/>
    <w:qFormat/>
    <w:uiPriority w:val="0"/>
    <w:pPr>
      <w:spacing w:line="560" w:lineRule="exact"/>
      <w:ind w:firstLine="560" w:firstLineChars="200"/>
    </w:pPr>
    <w:rPr>
      <w:sz w:val="28"/>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2022-01-16T08:47:16Z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