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67"/>
        <w:gridCol w:w="149"/>
        <w:gridCol w:w="86"/>
        <w:gridCol w:w="1004"/>
        <w:gridCol w:w="852"/>
        <w:gridCol w:w="844"/>
        <w:gridCol w:w="256"/>
        <w:gridCol w:w="254"/>
        <w:gridCol w:w="40"/>
        <w:gridCol w:w="680"/>
        <w:gridCol w:w="226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重庆年年有余物业管理有限公司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重庆市九龙坡区石杨路25-5-1、2、3、6、7、8、9号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重庆市九龙坡区石杨路25-5-1、2、3、6、7、8、9号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刘显燕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17782289989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最高管理者"/>
            <w:bookmarkEnd w:id="6"/>
            <w:bookmarkStart w:id="7" w:name="法人"/>
            <w:r>
              <w:rPr>
                <w:rFonts w:hint="eastAsia"/>
                <w:sz w:val="21"/>
                <w:szCs w:val="21"/>
              </w:rPr>
              <w:t>杨川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0062-2021-QEO-2022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物业管理服务所涉及场所的相关环境管理活动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物业管理服务所涉及场所的相关职业健康安全管理活动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35.15.00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2022年01月16日 上午至2022年01月16日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2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2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2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gridSpan w:val="5"/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56" w:type="dxa"/>
            <w:gridSpan w:val="5"/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69215</wp:posOffset>
                  </wp:positionV>
                  <wp:extent cx="309880" cy="329565"/>
                  <wp:effectExtent l="8255" t="7620" r="12065" b="1841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91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5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6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2022年01月1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67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1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2022年01月1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2022年01月1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865" w:tblpY="379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310"/>
        <w:gridCol w:w="1660"/>
        <w:gridCol w:w="5697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6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2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16</w:t>
            </w:r>
          </w:p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color w:val="000000" w:themeColor="text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357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12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660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5697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 xml:space="preserve">QMS-2015 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不符合和纠正措施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233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47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660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97" w:type="dxa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ISO45001:2018 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5.4员工参与协商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6.1应对风险和机遇的措施；6.1.4措施的策划；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7.1资源；9.1监视、测量、分析和评价；9.3管理评审；10.1事件、不符合和纠正措施；10.2持续改进；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标准/规范/法规的执行情况、认证证书、标志的使用情况、投诉或事故、监督抽查情况、体系变动、上次不符合验证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项目部Q7.1.5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 </w:t>
            </w:r>
          </w:p>
        </w:tc>
        <w:tc>
          <w:tcPr>
            <w:tcW w:w="1233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47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1660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综合部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697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8.4外部提供供方的控制</w:t>
            </w:r>
            <w:r>
              <w:rPr>
                <w:rFonts w:ascii="宋体" w:hAnsi="宋体" w:cs="新宋体"/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9.2内部审核；</w:t>
            </w:r>
          </w:p>
        </w:tc>
        <w:tc>
          <w:tcPr>
            <w:tcW w:w="12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</w:trPr>
        <w:tc>
          <w:tcPr>
            <w:tcW w:w="4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0" w:type="dxa"/>
            <w:vMerge w:val="continue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697" w:type="dxa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 xml:space="preserve"> 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5.3组织的角色、职责和权限; 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ISO45001:2018 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6.2目标及其实现的策划；8.1运行策划和控制；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10.1事件、不符合和纠正措施；10.2持续改进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/OHSMS运行控制财务支出证据。</w:t>
            </w:r>
          </w:p>
        </w:tc>
        <w:tc>
          <w:tcPr>
            <w:tcW w:w="12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2" w:hRule="atLeast"/>
        </w:trPr>
        <w:tc>
          <w:tcPr>
            <w:tcW w:w="4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  <w:t>（午餐时间12:00-12:30）</w:t>
            </w:r>
          </w:p>
        </w:tc>
        <w:tc>
          <w:tcPr>
            <w:tcW w:w="166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含临时场所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2:3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0-13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:0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0去项目现场；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5: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00在项目服务场所审核；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5: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5:3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0回公司；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bookmarkStart w:id="33" w:name="_GoBack"/>
            <w:bookmarkEnd w:id="33"/>
          </w:p>
        </w:tc>
        <w:tc>
          <w:tcPr>
            <w:tcW w:w="569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QMS-2015: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5.3岗位/职责 /权限；6.2质量目标及其实现的策划；7.1.5监视和测量资源(上次不符合的验证)；8.1运行策划和控制；8.2产品和服务的要求；8.3设计开发控制；8.5.1生产和服务提供的控制；8.5.2标识和可追溯性；8.5.3顾客或外部供方的财产；8.5.4防护；8.5.5交付后的活动；8.5.6更改控制；8.6产品和服务放行；8.7不合格输出的控制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EMS-2015 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5.3组织的角色、职责和权限、6.1.2环境因素；6.2目标及其达成的策划；8.1运行策划和控制；8.2应急准备和响应；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ISO45001:2018 :</w:t>
            </w:r>
          </w:p>
          <w:p>
            <w:pPr>
              <w:spacing w:line="300" w:lineRule="exact"/>
              <w:rPr>
                <w:rFonts w:ascii="宋体" w:hAnsi="宋体" w:eastAsia="宋体" w:cs="新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33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47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17:30-18:00</w:t>
            </w:r>
          </w:p>
        </w:tc>
        <w:tc>
          <w:tcPr>
            <w:tcW w:w="7357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审核组内部沟通,并与受审核方沟通、末次会议</w:t>
            </w:r>
          </w:p>
        </w:tc>
        <w:tc>
          <w:tcPr>
            <w:tcW w:w="1233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文平、冉景洲、张心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4A5F0F"/>
    <w:rsid w:val="0F1A4241"/>
    <w:rsid w:val="166038B6"/>
    <w:rsid w:val="1EAD3EF6"/>
    <w:rsid w:val="261C0D34"/>
    <w:rsid w:val="2EA6413F"/>
    <w:rsid w:val="464922E1"/>
    <w:rsid w:val="49632358"/>
    <w:rsid w:val="4A7E7425"/>
    <w:rsid w:val="53A61A36"/>
    <w:rsid w:val="5B1651F0"/>
    <w:rsid w:val="66A10C0C"/>
    <w:rsid w:val="6A5D25AF"/>
    <w:rsid w:val="78F86E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2022-01-16T01:31:56Z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