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河北飞泰消防设施检测有限公司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2022年01月14日 下午至2022年01月14日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hint="eastAsia"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w:t>
            </w:r>
          </w:p>
          <w:p>
            <w:pPr>
              <w:rPr>
                <w:rFonts w:ascii="宋体"/>
                <w:b/>
                <w:color w:val="000000"/>
                <w:szCs w:val="21"/>
              </w:rPr>
            </w:pPr>
            <w:r>
              <w:rPr>
                <w:rFonts w:hint="eastAsia" w:ascii="宋体"/>
                <w:b/>
                <w:color w:val="000000"/>
                <w:szCs w:val="21"/>
              </w:rPr>
              <w:t>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bookmarkStart w:id="11" w:name="QJ勾选Add2"/>
            <w:r>
              <w:rPr>
                <w:rFonts w:hint="eastAsia" w:ascii="宋体" w:hAnsi="宋体"/>
                <w:b/>
                <w:color w:val="000000"/>
                <w:szCs w:val="21"/>
                <w:lang w:val="de-DE"/>
              </w:rPr>
              <w:t>□</w:t>
            </w:r>
            <w:bookmarkEnd w:id="11"/>
            <w:r>
              <w:rPr>
                <w:rFonts w:hint="eastAsia" w:ascii="宋体" w:hAnsi="宋体"/>
                <w:b/>
                <w:color w:val="000000"/>
                <w:szCs w:val="21"/>
                <w:lang w:val="de-DE"/>
              </w:rPr>
              <w:t>GB/T 50430-2017</w:t>
            </w:r>
            <w:bookmarkStart w:id="12" w:name="E勾选Add2"/>
            <w:r>
              <w:rPr>
                <w:rFonts w:hint="eastAsia" w:ascii="宋体" w:hAnsi="宋体"/>
                <w:b/>
                <w:color w:val="000000"/>
                <w:szCs w:val="21"/>
                <w:lang w:val="de-DE"/>
              </w:rPr>
              <w:t>□</w:t>
            </w:r>
            <w:bookmarkEnd w:id="12"/>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3" w:name="S勾选Add2"/>
            <w:r>
              <w:rPr>
                <w:rFonts w:hint="eastAsia" w:ascii="宋体" w:hAnsi="宋体"/>
                <w:b/>
                <w:color w:val="000000"/>
                <w:szCs w:val="21"/>
                <w:lang w:val="de-DE"/>
              </w:rPr>
              <w:t>□</w:t>
            </w:r>
            <w:bookmarkEnd w:id="13"/>
            <w:r>
              <w:rPr>
                <w:rFonts w:hint="eastAsia" w:ascii="宋体" w:hAnsi="宋体"/>
                <w:b/>
                <w:color w:val="000000"/>
                <w:szCs w:val="21"/>
                <w:lang w:val="de-DE"/>
              </w:rPr>
              <w:t>ISO45001：2018</w:t>
            </w:r>
          </w:p>
          <w:p>
            <w:pPr>
              <w:rPr>
                <w:rFonts w:ascii="宋体" w:hAnsi="宋体"/>
                <w:b/>
                <w:color w:val="000000"/>
                <w:szCs w:val="21"/>
                <w:lang w:val="de-DE"/>
              </w:rPr>
            </w:pPr>
            <w:bookmarkStart w:id="14" w:name="EnMS勾选Add2"/>
            <w:r>
              <w:rPr>
                <w:rFonts w:hint="eastAsia" w:ascii="宋体" w:hAnsi="宋体"/>
                <w:b/>
                <w:color w:val="000000"/>
                <w:szCs w:val="21"/>
                <w:lang w:val="de-DE"/>
              </w:rPr>
              <w:t>□</w:t>
            </w:r>
            <w:bookmarkEnd w:id="14"/>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5" w:name="F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6" w:name="H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河北省石家庄市长安区胜利北街东柳路1号三层</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493"/>
        <w:gridCol w:w="261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493" w:type="dxa"/>
            <w:vAlign w:val="center"/>
          </w:tcPr>
          <w:p>
            <w:pPr>
              <w:spacing w:line="240" w:lineRule="exact"/>
              <w:jc w:val="center"/>
              <w:rPr>
                <w:b/>
                <w:color w:val="000000"/>
                <w:szCs w:val="21"/>
              </w:rPr>
            </w:pPr>
            <w:r>
              <w:rPr>
                <w:rFonts w:hint="eastAsia"/>
                <w:szCs w:val="21"/>
              </w:rPr>
              <w:t>审核员注册证书号</w:t>
            </w:r>
          </w:p>
        </w:tc>
        <w:tc>
          <w:tcPr>
            <w:tcW w:w="2619" w:type="dxa"/>
            <w:vAlign w:val="center"/>
          </w:tcPr>
          <w:p>
            <w:pPr>
              <w:spacing w:line="240" w:lineRule="exact"/>
              <w:jc w:val="center"/>
              <w:rPr>
                <w:b/>
                <w:color w:val="000000"/>
                <w:szCs w:val="21"/>
              </w:rPr>
            </w:pPr>
            <w:r>
              <w:rPr>
                <w:rFonts w:hint="eastAsia"/>
                <w:szCs w:val="21"/>
              </w:rPr>
              <w:t>专业代码</w:t>
            </w:r>
          </w:p>
        </w:tc>
        <w:tc>
          <w:tcPr>
            <w:tcW w:w="986" w:type="dxa"/>
            <w:vAlign w:val="center"/>
          </w:tcPr>
          <w:p>
            <w:pPr>
              <w:spacing w:line="240" w:lineRule="exact"/>
              <w:jc w:val="center"/>
              <w:rPr>
                <w:rFonts w:hint="eastAsia" w:eastAsia="宋体"/>
                <w:szCs w:val="21"/>
                <w:lang w:eastAsia="zh-CN"/>
              </w:rPr>
            </w:pPr>
            <w:r>
              <w:rPr>
                <w:rFonts w:hint="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493" w:type="dxa"/>
            <w:vAlign w:val="center"/>
          </w:tcPr>
          <w:p>
            <w:pPr>
              <w:spacing w:line="240" w:lineRule="exact"/>
              <w:jc w:val="center"/>
              <w:rPr>
                <w:b/>
                <w:color w:val="000000"/>
                <w:szCs w:val="21"/>
              </w:rPr>
            </w:pPr>
            <w:r>
              <w:rPr>
                <w:b/>
                <w:color w:val="000000"/>
                <w:szCs w:val="21"/>
              </w:rPr>
              <w:t>2019-N1QMS-3022240</w:t>
            </w:r>
          </w:p>
        </w:tc>
        <w:tc>
          <w:tcPr>
            <w:tcW w:w="2619" w:type="dxa"/>
            <w:vAlign w:val="center"/>
          </w:tcPr>
          <w:p>
            <w:pPr>
              <w:spacing w:line="240" w:lineRule="exact"/>
              <w:jc w:val="center"/>
              <w:rPr>
                <w:b/>
                <w:color w:val="000000"/>
                <w:szCs w:val="21"/>
              </w:rPr>
            </w:pPr>
            <w:r>
              <w:rPr>
                <w:b/>
                <w:color w:val="000000"/>
                <w:szCs w:val="21"/>
              </w:rPr>
              <w:t>29.10.07,34.02.00,34.06.00</w:t>
            </w:r>
          </w:p>
        </w:tc>
        <w:tc>
          <w:tcPr>
            <w:tcW w:w="98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493" w:type="dxa"/>
            <w:vAlign w:val="center"/>
          </w:tcPr>
          <w:p>
            <w:pPr>
              <w:spacing w:line="240" w:lineRule="exact"/>
              <w:jc w:val="center"/>
              <w:rPr>
                <w:b/>
                <w:color w:val="000000"/>
                <w:szCs w:val="21"/>
              </w:rPr>
            </w:pPr>
            <w:r>
              <w:rPr>
                <w:b/>
                <w:color w:val="000000"/>
                <w:szCs w:val="21"/>
              </w:rPr>
              <w:t>2019-N1QMS-1244880</w:t>
            </w:r>
          </w:p>
        </w:tc>
        <w:tc>
          <w:tcPr>
            <w:tcW w:w="2619" w:type="dxa"/>
            <w:vAlign w:val="center"/>
          </w:tcPr>
          <w:p>
            <w:pPr>
              <w:spacing w:line="240" w:lineRule="exact"/>
              <w:jc w:val="center"/>
              <w:rPr>
                <w:b/>
                <w:color w:val="000000"/>
                <w:szCs w:val="21"/>
              </w:rPr>
            </w:pPr>
            <w:r>
              <w:rPr>
                <w:b/>
                <w:color w:val="000000"/>
                <w:szCs w:val="21"/>
              </w:rPr>
              <w:t>28.07.01,29.10.07,34.06.00</w:t>
            </w:r>
          </w:p>
        </w:tc>
        <w:tc>
          <w:tcPr>
            <w:tcW w:w="986"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493" w:type="dxa"/>
            <w:vAlign w:val="center"/>
          </w:tcPr>
          <w:p>
            <w:pPr>
              <w:rPr>
                <w:b/>
                <w:color w:val="000000"/>
                <w:szCs w:val="21"/>
              </w:rPr>
            </w:pPr>
            <w:r>
              <w:rPr>
                <w:rFonts w:hint="eastAsia"/>
                <w:b/>
                <w:color w:val="000000"/>
                <w:szCs w:val="21"/>
              </w:rPr>
              <w:t>工作单位</w:t>
            </w:r>
          </w:p>
        </w:tc>
        <w:tc>
          <w:tcPr>
            <w:tcW w:w="360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493" w:type="dxa"/>
            <w:vAlign w:val="center"/>
          </w:tcPr>
          <w:p>
            <w:pPr>
              <w:rPr>
                <w:b/>
                <w:color w:val="000000"/>
                <w:szCs w:val="21"/>
              </w:rPr>
            </w:pPr>
          </w:p>
        </w:tc>
        <w:tc>
          <w:tcPr>
            <w:tcW w:w="3605"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河北飞泰消防设施检测有限公司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河北省石家庄市长安区胜利北街东柳路1号三层</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河北省石家庄市长安区胜利北街东柳路1号三层</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胡毅</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17317008127</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常建国</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胡毅</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bookmarkStart w:id="28" w:name="审核范围"/>
            <w:r>
              <w:rPr>
                <w:sz w:val="21"/>
                <w:szCs w:val="21"/>
              </w:rPr>
              <w:t>消防设施的维护保养检测、消防安全评估、消防器材销售</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szCs w:val="18"/>
              </w:rPr>
            </w:pPr>
            <w:r>
              <w:rPr>
                <w:rFonts w:hint="eastAsia"/>
                <w:color w:val="000000"/>
                <w:szCs w:val="18"/>
              </w:rPr>
              <w:t>1.消防设施的检测流程：</w:t>
            </w:r>
          </w:p>
          <w:p>
            <w:pPr>
              <w:rPr>
                <w:rFonts w:hint="eastAsia"/>
                <w:color w:val="000000"/>
                <w:szCs w:val="18"/>
              </w:rPr>
            </w:pPr>
            <w:r>
              <w:rPr>
                <w:rFonts w:hint="eastAsia"/>
                <w:color w:val="000000"/>
                <w:szCs w:val="18"/>
              </w:rPr>
              <w:t>签订检测合同--下达任务单--检测准备--现场检测--提出整改意见（需要时）--复检（需要时）--出具检测报告—交付、回访</w:t>
            </w:r>
          </w:p>
          <w:p>
            <w:pPr>
              <w:rPr>
                <w:rFonts w:hint="eastAsia"/>
                <w:color w:val="000000"/>
                <w:szCs w:val="18"/>
              </w:rPr>
            </w:pPr>
            <w:r>
              <w:rPr>
                <w:rFonts w:hint="eastAsia"/>
                <w:color w:val="000000"/>
                <w:szCs w:val="18"/>
              </w:rPr>
              <w:t>2.维修和保养服务流程：</w:t>
            </w:r>
          </w:p>
          <w:p>
            <w:pPr>
              <w:rPr>
                <w:rFonts w:hint="eastAsia"/>
                <w:color w:val="000000"/>
                <w:szCs w:val="18"/>
              </w:rPr>
            </w:pPr>
            <w:r>
              <w:rPr>
                <w:rFonts w:hint="eastAsia"/>
                <w:color w:val="000000"/>
                <w:szCs w:val="18"/>
              </w:rPr>
              <w:t>客户需求--现场勘察--制定维保方案--定期实施维修、保养服务--检查--交付</w:t>
            </w:r>
          </w:p>
          <w:p>
            <w:pPr>
              <w:rPr>
                <w:rFonts w:hint="eastAsia"/>
                <w:color w:val="000000"/>
                <w:szCs w:val="18"/>
              </w:rPr>
            </w:pPr>
            <w:r>
              <w:rPr>
                <w:rFonts w:hint="eastAsia"/>
                <w:color w:val="000000"/>
                <w:szCs w:val="18"/>
              </w:rPr>
              <w:t>3.消防安全评估流程：</w:t>
            </w:r>
          </w:p>
          <w:p>
            <w:pPr>
              <w:rPr>
                <w:rFonts w:hint="eastAsia"/>
                <w:color w:val="000000"/>
                <w:szCs w:val="18"/>
              </w:rPr>
            </w:pPr>
            <w:r>
              <w:rPr>
                <w:rFonts w:hint="eastAsia"/>
                <w:color w:val="000000"/>
                <w:szCs w:val="18"/>
              </w:rPr>
              <w:t>前期准备—现场勘察—评估判定—报告编制—交付</w:t>
            </w:r>
          </w:p>
          <w:p>
            <w:pPr>
              <w:rPr>
                <w:rFonts w:hint="eastAsia"/>
                <w:color w:val="000000"/>
                <w:szCs w:val="18"/>
              </w:rPr>
            </w:pPr>
            <w:r>
              <w:rPr>
                <w:rFonts w:hint="eastAsia"/>
                <w:color w:val="000000"/>
                <w:szCs w:val="18"/>
              </w:rPr>
              <w:t>4.销售过程：</w:t>
            </w:r>
          </w:p>
          <w:p>
            <w:pPr>
              <w:rPr>
                <w:rFonts w:ascii="宋体"/>
                <w:color w:val="000000"/>
                <w:szCs w:val="21"/>
              </w:rPr>
            </w:pPr>
            <w:r>
              <w:rPr>
                <w:rFonts w:hint="eastAsia"/>
                <w:color w:val="000000"/>
                <w:szCs w:val="18"/>
              </w:rPr>
              <w:t>顾客需求—合同评审—签订合同-产品采购—检验验证—交付—回访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1"/>
                <w:szCs w:val="21"/>
              </w:rPr>
              <w:t>消防设施的维护保养检测、消防安全评估、消防器材销售</w:t>
            </w:r>
          </w:p>
        </w:tc>
        <w:tc>
          <w:tcPr>
            <w:tcW w:w="2006" w:type="dxa"/>
            <w:gridSpan w:val="3"/>
            <w:vAlign w:val="center"/>
          </w:tcPr>
          <w:p>
            <w:pPr>
              <w:spacing w:line="400" w:lineRule="exact"/>
              <w:rPr>
                <w:sz w:val="21"/>
                <w:szCs w:val="21"/>
              </w:rPr>
            </w:pPr>
            <w:bookmarkStart w:id="29" w:name="专业代码"/>
            <w:r>
              <w:rPr>
                <w:sz w:val="21"/>
                <w:szCs w:val="21"/>
              </w:rPr>
              <w:t>28.07.01;29.10.07;</w:t>
            </w:r>
          </w:p>
          <w:p>
            <w:pPr>
              <w:spacing w:line="400" w:lineRule="exact"/>
              <w:rPr>
                <w:rFonts w:ascii="宋体" w:hAnsi="宋体"/>
                <w:b/>
                <w:color w:val="000000"/>
                <w:szCs w:val="21"/>
              </w:rPr>
            </w:pPr>
            <w:r>
              <w:rPr>
                <w:sz w:val="21"/>
                <w:szCs w:val="21"/>
              </w:rPr>
              <w:t>34.02.00;34.06.00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26"/>
        <w:gridCol w:w="1891"/>
        <w:gridCol w:w="663"/>
        <w:gridCol w:w="2419"/>
        <w:gridCol w:w="17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182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9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6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19"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7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26" w:type="dxa"/>
          </w:tcPr>
          <w:p>
            <w:pPr>
              <w:spacing w:before="40" w:after="40"/>
              <w:rPr>
                <w:rFonts w:hint="eastAsia" w:eastAsia="黑体"/>
                <w:szCs w:val="21"/>
                <w:lang w:val="de-DE" w:eastAsia="ja-JP"/>
              </w:rPr>
            </w:pPr>
            <w:r>
              <w:rPr>
                <w:rFonts w:hint="eastAsia" w:eastAsia="黑体"/>
                <w:szCs w:val="21"/>
                <w:lang w:val="de-DE" w:eastAsia="ja-JP"/>
              </w:rPr>
              <w:t>河北飞泰消防设施检测有限公司</w:t>
            </w:r>
          </w:p>
          <w:p>
            <w:pPr>
              <w:spacing w:before="40" w:after="40"/>
              <w:rPr>
                <w:rFonts w:eastAsia="黑体"/>
                <w:szCs w:val="21"/>
                <w:lang w:val="de-DE" w:eastAsia="ja-JP"/>
              </w:rPr>
            </w:pPr>
            <w:r>
              <w:rPr>
                <w:rFonts w:hint="eastAsia" w:eastAsia="黑体"/>
                <w:szCs w:val="21"/>
                <w:lang w:val="de-DE" w:eastAsia="ja-JP"/>
              </w:rPr>
              <w:t>河北省石家庄市长安区胜利北街东柳路1号三层</w:t>
            </w:r>
          </w:p>
        </w:tc>
        <w:tc>
          <w:tcPr>
            <w:tcW w:w="1891" w:type="dxa"/>
          </w:tcPr>
          <w:p>
            <w:pPr>
              <w:spacing w:before="40" w:after="40"/>
              <w:rPr>
                <w:rFonts w:eastAsia="黑体"/>
                <w:szCs w:val="21"/>
                <w:lang w:val="de-DE" w:eastAsia="ja-JP"/>
              </w:rPr>
            </w:pPr>
            <w:r>
              <w:rPr>
                <w:rFonts w:hint="eastAsia" w:eastAsia="黑体"/>
                <w:szCs w:val="21"/>
                <w:lang w:val="de-DE" w:eastAsia="ja-JP"/>
              </w:rPr>
              <w:t>河北省石家庄市长安区胜利北街东柳路1号三层</w:t>
            </w:r>
          </w:p>
        </w:tc>
        <w:tc>
          <w:tcPr>
            <w:tcW w:w="663" w:type="dxa"/>
            <w:vAlign w:val="center"/>
          </w:tcPr>
          <w:p>
            <w:pPr>
              <w:spacing w:before="40" w:after="40"/>
              <w:rPr>
                <w:rFonts w:hint="default" w:eastAsia="黑体"/>
                <w:szCs w:val="21"/>
                <w:lang w:val="en-US" w:eastAsia="zh-CN"/>
              </w:rPr>
            </w:pPr>
            <w:r>
              <w:rPr>
                <w:rFonts w:hint="eastAsia" w:eastAsia="黑体"/>
                <w:szCs w:val="21"/>
                <w:lang w:val="en-US" w:eastAsia="zh-CN"/>
              </w:rPr>
              <w:t>18</w:t>
            </w:r>
          </w:p>
        </w:tc>
        <w:tc>
          <w:tcPr>
            <w:tcW w:w="2419" w:type="dxa"/>
            <w:vAlign w:val="center"/>
          </w:tcPr>
          <w:p>
            <w:pPr>
              <w:pStyle w:val="20"/>
              <w:rPr>
                <w:rFonts w:eastAsia="黑体" w:cs="Arial"/>
                <w:sz w:val="21"/>
                <w:szCs w:val="21"/>
                <w:lang w:val="en-US" w:eastAsia="ja-JP"/>
              </w:rPr>
            </w:pPr>
            <w:r>
              <w:rPr>
                <w:sz w:val="21"/>
                <w:szCs w:val="21"/>
              </w:rPr>
              <w:t>消防设施的维护保养检测、消防安全评估、消防器材销售</w:t>
            </w:r>
          </w:p>
        </w:tc>
        <w:tc>
          <w:tcPr>
            <w:tcW w:w="1778"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26" w:type="dxa"/>
            <w:vAlign w:val="center"/>
          </w:tcPr>
          <w:p>
            <w:pPr>
              <w:spacing w:before="40" w:after="40"/>
              <w:rPr>
                <w:rFonts w:hint="default" w:eastAsia="黑体"/>
                <w:szCs w:val="21"/>
                <w:lang w:val="en-US" w:eastAsia="zh-CN"/>
              </w:rPr>
            </w:pPr>
            <w:r>
              <w:rPr>
                <w:rFonts w:hint="eastAsia" w:eastAsia="黑体"/>
                <w:szCs w:val="21"/>
                <w:lang w:val="en-US" w:eastAsia="zh-CN"/>
              </w:rPr>
              <w:t>临时多场所</w:t>
            </w:r>
          </w:p>
        </w:tc>
        <w:tc>
          <w:tcPr>
            <w:tcW w:w="1891" w:type="dxa"/>
            <w:vAlign w:val="center"/>
          </w:tcPr>
          <w:p>
            <w:pPr>
              <w:spacing w:before="40" w:after="40"/>
              <w:rPr>
                <w:rFonts w:hint="default" w:eastAsia="黑体"/>
                <w:szCs w:val="21"/>
                <w:lang w:val="en-US" w:eastAsia="zh-CN"/>
              </w:rPr>
            </w:pPr>
            <w:r>
              <w:rPr>
                <w:rFonts w:hint="eastAsia" w:eastAsia="黑体"/>
                <w:szCs w:val="21"/>
                <w:lang w:val="de-DE" w:eastAsia="ja-JP"/>
              </w:rPr>
              <w:t>石家庄市</w:t>
            </w:r>
            <w:r>
              <w:rPr>
                <w:rFonts w:hint="eastAsia" w:eastAsia="黑体"/>
                <w:szCs w:val="21"/>
                <w:lang w:val="en-US" w:eastAsia="zh-CN"/>
              </w:rPr>
              <w:t>平安北大街58号</w:t>
            </w:r>
          </w:p>
        </w:tc>
        <w:tc>
          <w:tcPr>
            <w:tcW w:w="663" w:type="dxa"/>
            <w:vAlign w:val="center"/>
          </w:tcPr>
          <w:p>
            <w:pPr>
              <w:spacing w:before="40" w:after="40"/>
              <w:rPr>
                <w:rFonts w:hint="eastAsia" w:eastAsia="黑体"/>
                <w:szCs w:val="21"/>
                <w:lang w:val="en-US" w:eastAsia="zh-CN"/>
              </w:rPr>
            </w:pPr>
            <w:r>
              <w:rPr>
                <w:rFonts w:hint="eastAsia" w:eastAsia="黑体"/>
                <w:szCs w:val="21"/>
                <w:lang w:val="en-US" w:eastAsia="zh-CN"/>
              </w:rPr>
              <w:t>4</w:t>
            </w:r>
          </w:p>
        </w:tc>
        <w:tc>
          <w:tcPr>
            <w:tcW w:w="2419" w:type="dxa"/>
            <w:vAlign w:val="center"/>
          </w:tcPr>
          <w:p>
            <w:pPr>
              <w:spacing w:before="40" w:after="40"/>
              <w:rPr>
                <w:rFonts w:eastAsia="黑体"/>
                <w:szCs w:val="21"/>
                <w:lang w:eastAsia="ja-JP"/>
              </w:rPr>
            </w:pPr>
            <w:r>
              <w:rPr>
                <w:sz w:val="21"/>
                <w:szCs w:val="21"/>
              </w:rPr>
              <w:t>消防设施的维护保养检测、消防安全评估</w:t>
            </w:r>
          </w:p>
        </w:tc>
        <w:tc>
          <w:tcPr>
            <w:tcW w:w="1778" w:type="dxa"/>
            <w:vAlign w:val="center"/>
          </w:tcPr>
          <w:p>
            <w:pPr>
              <w:spacing w:before="40" w:after="40"/>
              <w:rPr>
                <w:rFonts w:eastAsia="黑体"/>
                <w:szCs w:val="21"/>
                <w:lang w:eastAsia="ja-JP"/>
              </w:rPr>
            </w:pPr>
            <w:r>
              <w:rPr>
                <w:rFonts w:hint="eastAsia" w:eastAsia="黑体"/>
                <w:szCs w:val="21"/>
                <w:lang w:val="en-US" w:eastAsia="zh-CN"/>
              </w:rPr>
              <w:t>GB/T19001-2016</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21-22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Times New Roman" w:hAnsi="Times New Roman" w:cs="Times New Roman"/>
                <w:color w:val="000000"/>
                <w:szCs w:val="18"/>
                <w:lang w:val="en-US" w:eastAsia="zh-CN"/>
              </w:rPr>
              <w:t>检测、维保、评估、销售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Times New Roman" w:hAnsi="Times New Roman" w:cs="Times New Roman"/>
                <w:color w:val="000000"/>
                <w:szCs w:val="18"/>
                <w:lang w:val="en-US" w:eastAsia="zh-CN"/>
              </w:rPr>
              <w:t>检测、维保、评估、销售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仓储</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30分钟车程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2022-01-</w:t>
            </w:r>
            <w:bookmarkEnd w:id="30"/>
            <w:r>
              <w:rPr>
                <w:rFonts w:hint="eastAsia" w:ascii="宋体"/>
                <w:b/>
                <w:color w:val="000000"/>
                <w:szCs w:val="21"/>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1739900</wp:posOffset>
            </wp:positionH>
            <wp:positionV relativeFrom="paragraph">
              <wp:posOffset>200025</wp:posOffset>
            </wp:positionV>
            <wp:extent cx="948055" cy="456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48055" cy="45656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060" w:firstLineChars="2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2022年1月14日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1.8pt;margin-top:24.7pt;height:159.1pt;width:449.55pt;z-index:251662336;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720725</wp:posOffset>
                  </wp:positionH>
                  <wp:positionV relativeFrom="paragraph">
                    <wp:posOffset>154940</wp:posOffset>
                  </wp:positionV>
                  <wp:extent cx="951230" cy="45783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51230" cy="45783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4384" behindDoc="0" locked="0" layoutInCell="1" allowOverlap="1">
                  <wp:simplePos x="0" y="0"/>
                  <wp:positionH relativeFrom="column">
                    <wp:posOffset>971550</wp:posOffset>
                  </wp:positionH>
                  <wp:positionV relativeFrom="paragraph">
                    <wp:posOffset>13970</wp:posOffset>
                  </wp:positionV>
                  <wp:extent cx="850900" cy="52070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850900" cy="5207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5408" behindDoc="0" locked="0" layoutInCell="1" allowOverlap="1">
                  <wp:simplePos x="0" y="0"/>
                  <wp:positionH relativeFrom="column">
                    <wp:posOffset>486410</wp:posOffset>
                  </wp:positionH>
                  <wp:positionV relativeFrom="paragraph">
                    <wp:posOffset>102870</wp:posOffset>
                  </wp:positionV>
                  <wp:extent cx="951230" cy="457835"/>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6"/>
                          <a:stretch>
                            <a:fillRect/>
                          </a:stretch>
                        </pic:blipFill>
                        <pic:spPr>
                          <a:xfrm>
                            <a:off x="0" y="0"/>
                            <a:ext cx="951230" cy="45783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14</w:t>
            </w:r>
            <w:bookmarkStart w:id="31" w:name="_GoBack"/>
            <w:bookmarkEnd w:id="31"/>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92E2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宋体" w:hAnsi="宋体"/>
      <w:sz w:val="28"/>
      <w:szCs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2022-02-03T10:52:37Z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