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drawing>
          <wp:inline distT="0" distB="0" distL="114300" distR="114300">
            <wp:extent cx="5264150" cy="7829550"/>
            <wp:effectExtent l="0" t="0" r="6350" b="6350"/>
            <wp:docPr id="1" name="图片 1" descr="新文档 2022-02-03 10.07.16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2-03 10.07.16_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82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sz w:val="48"/>
          <w:szCs w:val="48"/>
        </w:rPr>
      </w:pPr>
    </w:p>
    <w:p>
      <w:pPr>
        <w:jc w:val="center"/>
        <w:rPr>
          <w:rFonts w:hint="eastAsia"/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bookmarkStart w:id="5" w:name="_GoBack"/>
      <w:bookmarkEnd w:id="5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河北知行文化传播有限公司</w:t>
      </w:r>
      <w:bookmarkEnd w:id="0"/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lang w:val="en-US" w:eastAsia="zh-CN"/>
        </w:rPr>
        <w:t>和服务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OHSMS管理体系自体系建立以来，承诺遵守相关的法律法规、认证机构的要求，保证提供的所有材料真实有效。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4" w:name="组织名称Add1"/>
      <w:r>
        <w:rPr>
          <w:rFonts w:hint="eastAsia"/>
          <w:b/>
          <w:sz w:val="36"/>
          <w:szCs w:val="36"/>
        </w:rPr>
        <w:t>河北知行文化传播有限公司</w:t>
      </w:r>
      <w:bookmarkEnd w:id="4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14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1606C4"/>
    <w:rsid w:val="748654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2022-02-03T02:29:43Z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