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0029-2020-Q-2022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重庆思德迪智能科技有限公司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重庆思德迪智能科技有限公司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重庆市九龙坡区凤笙路27号附3号</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重庆市九龙坡区金凤电子信息产业有限公司二期标准厂房8号楼三层333、336房间</w:t>
            </w:r>
            <w:bookmarkEnd w:id="8"/>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化亭云</w:t>
            </w:r>
            <w:bookmarkEnd w:id="10"/>
          </w:p>
        </w:tc>
        <w:tc>
          <w:tcPr>
            <w:tcW w:w="1313" w:type="dxa"/>
            <w:vAlign w:val="center"/>
          </w:tcPr>
          <w:p>
            <w:r>
              <w:rPr>
                <w:rFonts w:hint="eastAsia"/>
              </w:rPr>
              <w:t>电话.</w:t>
            </w:r>
          </w:p>
        </w:tc>
        <w:tc>
          <w:tcPr>
            <w:tcW w:w="2180" w:type="dxa"/>
            <w:vAlign w:val="center"/>
          </w:tcPr>
          <w:p>
            <w:bookmarkStart w:id="11" w:name="联系人电话"/>
            <w:r>
              <w:t>18584663328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纪绪文</w:t>
            </w:r>
            <w:bookmarkEnd w:id="13"/>
          </w:p>
        </w:tc>
        <w:tc>
          <w:tcPr>
            <w:tcW w:w="1313" w:type="dxa"/>
            <w:vAlign w:val="center"/>
          </w:tcPr>
          <w:p>
            <w:r>
              <w:rPr>
                <w:rFonts w:hint="eastAsia"/>
              </w:rPr>
              <w:t>管理者代表</w:t>
            </w:r>
          </w:p>
        </w:tc>
        <w:tc>
          <w:tcPr>
            <w:tcW w:w="2180" w:type="dxa"/>
          </w:tcPr>
          <w:p>
            <w:bookmarkStart w:id="14" w:name="管理者代表"/>
            <w:r>
              <w:t>胡劲松</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540"/>
              </w:tabs>
              <w:spacing w:line="3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生产流程：材料采购检验——PCB贴装（外包）——部件组装——检测——老化试验——-温度循环试验——包装入库</w:t>
            </w:r>
          </w:p>
          <w:p>
            <w:pPr>
              <w:tabs>
                <w:tab w:val="left" w:pos="540"/>
              </w:tabs>
              <w:spacing w:line="3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其中关键过程有：组装、测试</w:t>
            </w:r>
          </w:p>
          <w:p>
            <w:pPr>
              <w:tabs>
                <w:tab w:val="left" w:pos="540"/>
              </w:tabs>
              <w:spacing w:line="3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需要确认过程：老化过程       </w:t>
            </w:r>
          </w:p>
          <w:p>
            <w:pPr>
              <w:tabs>
                <w:tab w:val="left" w:pos="540"/>
              </w:tabs>
              <w:spacing w:line="300" w:lineRule="exact"/>
            </w:pPr>
            <w:r>
              <w:rPr>
                <w:rFonts w:hint="eastAsia" w:ascii="宋体" w:hAnsi="宋体" w:eastAsia="宋体" w:cs="Times New Roman"/>
                <w:sz w:val="21"/>
                <w:szCs w:val="21"/>
                <w:lang w:val="en-US" w:eastAsia="zh-CN"/>
              </w:rPr>
              <w:t>不适用条款： 无</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2022年01月14日 上午至2022年01月14日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稳定解耦控制器的研发、生产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19.05.01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eastAsia="宋体" w:cs="Times New Roman"/>
                <w:lang w:eastAsia="zh-CN"/>
              </w:rPr>
              <w:t>2019年</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月</w:t>
            </w:r>
            <w:r>
              <w:rPr>
                <w:rFonts w:hint="eastAsia" w:ascii="Times New Roman" w:hAnsi="Times New Roman" w:eastAsia="宋体" w:cs="Times New Roman"/>
                <w:lang w:val="en-US" w:eastAsia="zh-CN"/>
              </w:rPr>
              <w:t>30</w:t>
            </w:r>
            <w:r>
              <w:rPr>
                <w:rFonts w:hint="eastAsia" w:ascii="Times New Roman" w:hAnsi="Times New Roman" w:eastAsia="宋体" w:cs="Times New Roman"/>
                <w:lang w:eastAsia="zh-CN"/>
              </w:rPr>
              <w:t>日</w:t>
            </w:r>
            <w:r>
              <w:rPr>
                <w:rFonts w:hint="eastAsia" w:ascii="Times New Roman" w:hAnsi="Times New Roman" w:eastAsia="宋体" w:cs="Times New Roman"/>
              </w:rPr>
              <w:t xml:space="preserve"> </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ascii="Times New Roman" w:hAnsi="Times New Roman" w:eastAsia="宋体" w:cs="Times New Roman"/>
              </w:rPr>
              <w:t>2021年03月04日 上午至2021年03月04日 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03</w:t>
            </w:r>
            <w:r>
              <w:rPr>
                <w:rFonts w:hint="eastAsia"/>
              </w:rPr>
              <w:t>月</w:t>
            </w:r>
            <w:r>
              <w:rPr>
                <w:rFonts w:hint="eastAsia"/>
                <w:lang w:val="en-US" w:eastAsia="zh-CN"/>
              </w:rPr>
              <w:t>25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ascii="宋体" w:hAnsi="宋体" w:cs="宋体"/>
                <w:color w:val="000000"/>
                <w:kern w:val="0"/>
                <w:szCs w:val="21"/>
              </w:rPr>
              <w:t>重庆思德迪智能科技有限公司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重庆市九龙坡区凤笙路27号附3号</w:t>
            </w:r>
          </w:p>
        </w:tc>
        <w:tc>
          <w:tcPr>
            <w:tcW w:w="2267" w:type="dxa"/>
          </w:tcPr>
          <w:p>
            <w:pPr>
              <w:rPr>
                <w:lang w:val="de-DE" w:eastAsia="ja-JP"/>
              </w:rPr>
            </w:pPr>
            <w:r>
              <w:rPr>
                <w:rFonts w:ascii="宋体" w:hAnsi="宋体" w:cs="宋体"/>
                <w:color w:val="000000"/>
                <w:kern w:val="0"/>
                <w:szCs w:val="21"/>
              </w:rPr>
              <w:t>重庆市九龙坡区金凤电子信息产业有限公司二期标准厂房8号楼三层333、336房间</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rFonts w:ascii="宋体" w:hAnsi="宋体" w:cs="宋体"/>
                <w:color w:val="000000"/>
                <w:kern w:val="0"/>
                <w:szCs w:val="21"/>
              </w:rPr>
              <w:t>稳定解耦控制器的研发、生产</w:t>
            </w:r>
          </w:p>
        </w:tc>
        <w:tc>
          <w:tcPr>
            <w:tcW w:w="669" w:type="dxa"/>
            <w:vAlign w:val="center"/>
          </w:tcPr>
          <w:p>
            <w:pPr>
              <w:rPr>
                <w:lang w:eastAsia="ja-JP"/>
              </w:rPr>
            </w:pPr>
            <w:bookmarkStart w:id="31" w:name="审核依据"/>
            <w:r>
              <w:rPr>
                <w:rFonts w:ascii="宋体" w:hAnsi="宋体" w:cs="宋体"/>
                <w:color w:val="000000"/>
                <w:kern w:val="0"/>
                <w:szCs w:val="21"/>
              </w:rPr>
              <w:t>GB/T19001-2016</w:t>
            </w:r>
            <w:bookmarkEnd w:id="31"/>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pPr>
        <w:rPr>
          <w:rFonts w:hint="eastAsia"/>
        </w:rPr>
      </w:pPr>
    </w:p>
    <w:p>
      <w:pPr>
        <w:rPr>
          <w:rFonts w:hint="eastAsia"/>
        </w:rPr>
      </w:pPr>
    </w:p>
    <w:p>
      <w:pPr>
        <w:rPr>
          <w:rFonts w:hint="eastAsia"/>
        </w:rPr>
      </w:pPr>
    </w:p>
    <w:p>
      <w:pPr>
        <w:rPr>
          <w:rFonts w:hint="eastAsia"/>
        </w:rPr>
      </w:pPr>
    </w:p>
    <w:p>
      <w:pPr>
        <w:pStyle w:val="2"/>
        <w:rPr>
          <w:rFonts w:hint="eastAsia"/>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变更内容</w:t>
            </w:r>
          </w:p>
        </w:tc>
        <w:tc>
          <w:tcPr>
            <w:tcW w:w="741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主要负责人变更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多场所地址变更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临时场所地址变更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认证范围变更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体系员工人数较大变更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设备设施重大变更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产品/工艺重大变更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7412" w:type="dxa"/>
          </w:tcPr>
          <w:p>
            <w:pPr>
              <w:rPr>
                <w:color w:val="000000" w:themeColor="text1"/>
                <w14:textFill>
                  <w14:solidFill>
                    <w14:schemeClr w14:val="tx1"/>
                  </w14:solidFill>
                </w14:textFill>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rPr>
            </w:pPr>
            <w:r>
              <w:rPr>
                <w:rFonts w:hint="eastAsia"/>
              </w:rPr>
              <w:t>上次不符合</w:t>
            </w:r>
            <w:r>
              <w:rPr>
                <w:rFonts w:hint="eastAsia"/>
                <w:lang w:eastAsia="zh-CN"/>
              </w:rPr>
              <w:t>发生</w:t>
            </w:r>
            <w:r>
              <w:rPr>
                <w:rFonts w:hint="eastAsia" w:ascii="Times New Roman" w:hAnsi="Times New Roman" w:cs="Times New Roman"/>
                <w:lang w:eastAsia="zh-CN"/>
              </w:rPr>
              <w:t>在生产研发部，涉及</w:t>
            </w:r>
            <w:r>
              <w:rPr>
                <w:rFonts w:hint="eastAsia" w:ascii="Times New Roman" w:hAnsi="Times New Roman" w:cs="Times New Roman"/>
                <w:lang w:val="en-US" w:eastAsia="zh-CN"/>
              </w:rPr>
              <w:t>8.5.2条款，经本次审核验证其整改有效，未再出现类似不符合情况。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名片，公司宣传册，</w:t>
            </w:r>
            <w:r>
              <w:rPr>
                <w:rFonts w:hint="eastAsia"/>
                <w:lang w:eastAsia="zh-CN"/>
              </w:rPr>
              <w:t>标书</w:t>
            </w:r>
            <w:r>
              <w:rPr>
                <w:rFonts w:hint="eastAsia"/>
              </w:rPr>
              <w:t>，等）</w:t>
            </w:r>
          </w:p>
        </w:tc>
      </w:tr>
    </w:tbl>
    <w:p/>
    <w:p>
      <w:pPr>
        <w:rPr>
          <w:rFonts w:hint="eastAsia"/>
        </w:rPr>
      </w:pPr>
    </w:p>
    <w:p>
      <w:pPr>
        <w:rPr>
          <w:rFonts w:hint="eastAsia"/>
        </w:rPr>
      </w:pPr>
    </w:p>
    <w:p>
      <w:pPr>
        <w:rPr>
          <w:rFonts w:hint="eastAsia"/>
        </w:rPr>
      </w:pPr>
    </w:p>
    <w:p>
      <w:pPr>
        <w:rPr>
          <w:rFonts w:hint="eastAsia" w:eastAsia="宋体"/>
          <w:lang w:eastAsia="zh-CN"/>
        </w:rPr>
      </w:pPr>
      <w:r>
        <w:rPr>
          <w:rFonts w:hint="eastAsia"/>
        </w:rPr>
        <w:t>八、已识别出的任何未解决的问题：</w:t>
      </w:r>
      <w:r>
        <w:rPr>
          <w:rFonts w:hint="eastAsia"/>
          <w:lang w:eastAsia="zh-CN"/>
        </w:rPr>
        <w:t>无</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8"/>
        <w:tblW w:w="10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4"/>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14"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2336" behindDoc="0" locked="0" layoutInCell="1" allowOverlap="1">
                  <wp:simplePos x="0" y="0"/>
                  <wp:positionH relativeFrom="column">
                    <wp:posOffset>177800</wp:posOffset>
                  </wp:positionH>
                  <wp:positionV relativeFrom="paragraph">
                    <wp:posOffset>11430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hAnsi="宋体" w:cs="宋体"/>
                <w:color w:val="000000"/>
                <w:kern w:val="0"/>
                <w:szCs w:val="21"/>
              </w:rPr>
              <w:t xml:space="preserve">2022年01月14日 </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w:t>
                  </w:r>
                  <w:r>
                    <w:rPr>
                      <w:rFonts w:hint="eastAsia"/>
                      <w:lang w:eastAsia="zh-CN"/>
                    </w:rPr>
                    <w:t>☑</w:t>
                  </w:r>
                  <w:r>
                    <w:rPr>
                      <w:rFonts w:hint="eastAsia"/>
                    </w:rPr>
                    <w:t xml:space="preserve">工艺 </w:t>
                  </w:r>
                  <w:r>
                    <w:rPr>
                      <w:rFonts w:hint="eastAsia"/>
                      <w:lang w:eastAsia="zh-CN"/>
                    </w:rPr>
                    <w:t>☑</w:t>
                  </w:r>
                  <w:r>
                    <w:rPr>
                      <w:rFonts w:hint="eastAsia"/>
                    </w:rPr>
                    <w:t xml:space="preserve">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rFonts w:hint="eastAsia" w:ascii="Times New Roman" w:hAnsi="Times New Roman" w:cs="Times New Roman"/>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ascii="Times New Roman" w:hAnsi="Times New Roman" w:cs="Times New Roman"/>
                <w:b/>
                <w:bCs/>
              </w:rPr>
              <w:t>PCB贴装</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原材料订制 ■生产/服务过程</w:t>
            </w:r>
            <w:r>
              <w:rPr>
                <w:rFonts w:hint="eastAsia"/>
                <w:lang w:eastAsia="zh-CN"/>
              </w:rPr>
              <w:t>：</w:t>
            </w:r>
            <w:r>
              <w:rPr>
                <w:rFonts w:hint="eastAsia"/>
              </w:rPr>
              <w:t xml:space="preserve"> </w:t>
            </w:r>
            <w:r>
              <w:rPr>
                <w:rFonts w:hint="eastAsia"/>
                <w:lang w:eastAsia="zh-CN"/>
              </w:rPr>
              <w:t>□</w:t>
            </w:r>
            <w:r>
              <w:rPr>
                <w:rFonts w:hint="eastAsia"/>
              </w:rPr>
              <w:t xml:space="preserve">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rPr>
                <w:rFonts w:hint="eastAsia"/>
              </w:rPr>
            </w:pPr>
            <w:r>
              <w:rPr>
                <w:rFonts w:hint="eastAsia"/>
              </w:rPr>
              <w:t>最高管理者制定了文件化的管理体系方针：</w:t>
            </w:r>
          </w:p>
          <w:p>
            <w:pPr>
              <w:shd w:val="clear" w:color="auto" w:fill="C7DAF1" w:themeFill="text2" w:themeFillTint="32"/>
              <w:rPr>
                <w:rFonts w:hint="eastAsia" w:ascii="宋体" w:hAnsi="宋体" w:eastAsia="宋体" w:cs="宋体"/>
                <w:b/>
                <w:bCs/>
                <w:szCs w:val="24"/>
                <w:lang w:eastAsia="zh-CN"/>
              </w:rPr>
            </w:pPr>
            <w:r>
              <w:rPr>
                <w:rFonts w:hint="eastAsia" w:ascii="宋体" w:hAnsi="宋体" w:eastAsia="宋体" w:cs="宋体"/>
                <w:b/>
                <w:bCs/>
                <w:szCs w:val="24"/>
                <w:lang w:eastAsia="zh-CN"/>
              </w:rPr>
              <w:t>勇于创新、持续发展企业、品质一流、满足客户需求。</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ascii="Times New Roman" w:hAnsi="Times New Roman" w:eastAsia="宋体" w:cs="Times New Roman"/>
              </w:rPr>
              <w:t>—</w:t>
            </w:r>
            <w:r>
              <w:rPr>
                <w:rFonts w:hint="eastAsia" w:cs="Times New Roman"/>
                <w:lang w:eastAsia="zh-CN"/>
              </w:rPr>
              <w:t>人事行政部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法律、法规内容的变化</w:t>
                  </w:r>
                </w:p>
              </w:tc>
              <w:tc>
                <w:tcPr>
                  <w:tcW w:w="3965" w:type="dxa"/>
                </w:tcPr>
                <w:p>
                  <w:pPr>
                    <w:spacing w:line="360" w:lineRule="auto"/>
                  </w:pPr>
                  <w:r>
                    <w:rPr>
                      <w:rFonts w:hint="eastAsia" w:ascii="宋体" w:hAnsi="宋体" w:cs="宋体"/>
                      <w:sz w:val="21"/>
                      <w:szCs w:val="21"/>
                    </w:rPr>
                    <w:t>主要职能部门按照要求加强相关产品销售区域所在地法政策的收集评价。</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tcPr>
                <w:p>
                  <w:pPr>
                    <w:shd w:val="clear" w:color="auto" w:fill="C7DAF1" w:themeFill="text2" w:themeFillTint="32"/>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人员能力不满足生产技术的发展</w:t>
                  </w:r>
                </w:p>
              </w:tc>
              <w:tc>
                <w:tcPr>
                  <w:tcW w:w="3965" w:type="dxa"/>
                </w:tcPr>
                <w:p>
                  <w:pPr>
                    <w:shd w:val="clear" w:color="auto" w:fill="C7DAF1" w:themeFill="text2" w:themeFillTint="32"/>
                    <w:rPr>
                      <w:rFonts w:hint="eastAsia" w:eastAsia="宋体"/>
                      <w:lang w:eastAsia="zh-CN"/>
                    </w:rPr>
                  </w:pPr>
                  <w:r>
                    <w:rPr>
                      <w:rFonts w:hint="eastAsia"/>
                      <w:lang w:eastAsia="zh-CN"/>
                    </w:rPr>
                    <w:t>加大人员岗位能力培训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原材料的质量及价格使公司的产品不具备竞争能力</w:t>
                  </w:r>
                </w:p>
              </w:tc>
              <w:tc>
                <w:tcPr>
                  <w:tcW w:w="3965" w:type="dxa"/>
                </w:tcPr>
                <w:p>
                  <w:pPr>
                    <w:shd w:val="clear" w:color="auto" w:fill="C7DAF1" w:themeFill="text2" w:themeFillTint="32"/>
                    <w:rPr>
                      <w:rFonts w:hint="eastAsia" w:eastAsia="宋体"/>
                      <w:lang w:eastAsia="zh-CN"/>
                    </w:rPr>
                  </w:pPr>
                  <w:r>
                    <w:rPr>
                      <w:rFonts w:hint="eastAsia"/>
                      <w:lang w:eastAsia="zh-CN"/>
                    </w:rPr>
                    <w:t>对供方进行评价评审后比选采购</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7"/>
              <w:gridCol w:w="1920"/>
              <w:gridCol w:w="1347"/>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质量目标</w:t>
                  </w:r>
                </w:p>
              </w:tc>
              <w:tc>
                <w:tcPr>
                  <w:tcW w:w="1920"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347"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1977" w:type="dxa"/>
                  <w:shd w:val="clear" w:color="auto" w:fill="auto"/>
                </w:tcPr>
                <w:p>
                  <w:pPr>
                    <w:shd w:val="clear" w:color="auto" w:fill="C7DAF1" w:themeFill="text2" w:themeFillTint="32"/>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14:textFill>
                        <w14:solidFill>
                          <w14:schemeClr w14:val="tx1"/>
                        </w14:solidFill>
                      </w14:textFill>
                    </w:rPr>
                    <w:t>目标实际完成</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2021年01-12月</w:t>
                  </w:r>
                  <w:r>
                    <w:rPr>
                      <w:rFonts w:hint="eastAsia" w:ascii="宋体" w:hAnsi="宋体"/>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pacing w:line="360" w:lineRule="auto"/>
                    <w:rPr>
                      <w:color w:val="000000" w:themeColor="text1"/>
                    </w:rPr>
                  </w:pPr>
                  <w:r>
                    <w:rPr>
                      <w:rFonts w:hint="eastAsia" w:ascii="宋体" w:hAnsi="宋体" w:eastAsia="宋体" w:cs="宋体"/>
                      <w:color w:val="000000" w:themeColor="text1"/>
                      <w:kern w:val="0"/>
                      <w:lang w:val="en-US" w:eastAsia="zh-CN"/>
                    </w:rPr>
                    <w:t>生产产品一次交验合格率≥96%</w:t>
                  </w:r>
                  <w:r>
                    <w:rPr>
                      <w:rFonts w:hint="eastAsia" w:ascii="宋体" w:hAnsi="宋体" w:eastAsia="宋体" w:cs="宋体"/>
                      <w:color w:val="000000" w:themeColor="text1"/>
                      <w:kern w:val="0"/>
                      <w:lang w:eastAsia="zh-CN"/>
                    </w:rPr>
                    <w:t>；</w:t>
                  </w:r>
                </w:p>
              </w:tc>
              <w:tc>
                <w:tcPr>
                  <w:tcW w:w="1920"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val="en-GB" w:eastAsia="zh-CN"/>
                    </w:rPr>
                  </w:pPr>
                  <w:r>
                    <w:rPr>
                      <w:rFonts w:hint="eastAsia" w:ascii="宋体" w:hAnsi="宋体" w:eastAsia="宋体" w:cs="宋体"/>
                      <w:color w:val="000000" w:themeColor="text1"/>
                      <w:kern w:val="0"/>
                      <w:lang w:eastAsia="zh-CN"/>
                    </w:rPr>
                    <w:t>合格率=抽检样本合格数/抽检样本量×100%；</w:t>
                  </w:r>
                </w:p>
              </w:tc>
              <w:tc>
                <w:tcPr>
                  <w:tcW w:w="1347"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val="en-GB" w:eastAsia="zh-CN"/>
                    </w:rPr>
                  </w:pPr>
                  <w:r>
                    <w:rPr>
                      <w:rFonts w:hint="eastAsia" w:ascii="宋体" w:hAnsi="宋体" w:eastAsia="宋体" w:cs="宋体"/>
                      <w:color w:val="000000" w:themeColor="text1"/>
                      <w:kern w:val="0"/>
                      <w:lang w:eastAsia="zh-CN"/>
                    </w:rPr>
                    <w:t>研发生产部</w:t>
                  </w:r>
                </w:p>
              </w:tc>
              <w:tc>
                <w:tcPr>
                  <w:tcW w:w="1977"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color w:val="0000FF"/>
                    </w:rPr>
                  </w:pPr>
                  <w:r>
                    <w:rPr>
                      <w:rFonts w:hint="eastAsia" w:ascii="宋体" w:hAnsi="宋体" w:eastAsia="宋体" w:cs="宋体"/>
                      <w:b w:val="0"/>
                      <w:bCs w:val="0"/>
                      <w:szCs w:val="24"/>
                      <w:lang w:val="en-US" w:eastAsia="zh-CN"/>
                    </w:rPr>
                    <w:t>客户满意率90%以上</w:t>
                  </w:r>
                </w:p>
              </w:tc>
              <w:tc>
                <w:tcPr>
                  <w:tcW w:w="1920"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eastAsia="宋体" w:cs="宋体"/>
                      <w:color w:val="000000" w:themeColor="text1"/>
                      <w:kern w:val="0"/>
                      <w:lang w:eastAsia="zh-CN"/>
                    </w:rPr>
                    <w:t>满意度=满意度调查总分数÷调查数量×100%；；</w:t>
                  </w:r>
                </w:p>
              </w:tc>
              <w:tc>
                <w:tcPr>
                  <w:tcW w:w="1347"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eastAsia="宋体" w:cs="宋体"/>
                      <w:color w:val="000000" w:themeColor="text1"/>
                      <w:kern w:val="0"/>
                      <w:lang w:eastAsia="zh-CN"/>
                    </w:rPr>
                    <w:t>销售部</w:t>
                  </w:r>
                </w:p>
              </w:tc>
              <w:tc>
                <w:tcPr>
                  <w:tcW w:w="1977" w:type="dxa"/>
                  <w:shd w:val="clear" w:color="auto" w:fill="auto"/>
                  <w:vAlign w:val="center"/>
                </w:tcPr>
                <w:p>
                  <w:pPr>
                    <w:shd w:val="clear" w:color="auto" w:fill="C7DAF1" w:themeFill="text2" w:themeFillTint="32"/>
                    <w:jc w:val="center"/>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7" w:type="dxa"/>
                  <w:shd w:val="clear" w:color="auto" w:fill="auto"/>
                </w:tcPr>
                <w:p>
                  <w:pPr>
                    <w:shd w:val="clear" w:color="auto" w:fill="C7DAF1" w:themeFill="text2" w:themeFillTint="32"/>
                    <w:rPr>
                      <w:color w:val="0000FF"/>
                    </w:rPr>
                  </w:pPr>
                  <w:r>
                    <w:rPr>
                      <w:rFonts w:hint="eastAsia" w:ascii="宋体" w:hAnsi="宋体" w:eastAsia="宋体" w:cs="宋体"/>
                      <w:b w:val="0"/>
                      <w:bCs w:val="0"/>
                      <w:szCs w:val="24"/>
                      <w:lang w:val="en-US" w:eastAsia="zh-CN"/>
                    </w:rPr>
                    <w:t xml:space="preserve">研发产品成功率≥98% </w:t>
                  </w:r>
                </w:p>
              </w:tc>
              <w:tc>
                <w:tcPr>
                  <w:tcW w:w="1920"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cs="宋体"/>
                      <w:color w:val="000000" w:themeColor="text1"/>
                      <w:kern w:val="0"/>
                      <w:lang w:eastAsia="zh-CN"/>
                    </w:rPr>
                    <w:t>成功</w:t>
                  </w:r>
                  <w:r>
                    <w:rPr>
                      <w:rFonts w:hint="eastAsia" w:ascii="宋体" w:hAnsi="宋体" w:eastAsia="宋体" w:cs="宋体"/>
                      <w:color w:val="000000" w:themeColor="text1"/>
                      <w:kern w:val="0"/>
                      <w:lang w:eastAsia="zh-CN"/>
                    </w:rPr>
                    <w:t>率=</w:t>
                  </w:r>
                  <w:r>
                    <w:rPr>
                      <w:rFonts w:hint="eastAsia" w:ascii="宋体" w:hAnsi="宋体" w:cs="宋体"/>
                      <w:color w:val="000000" w:themeColor="text1"/>
                      <w:kern w:val="0"/>
                      <w:lang w:eastAsia="zh-CN"/>
                    </w:rPr>
                    <w:t>研发成功产品数量</w:t>
                  </w:r>
                  <w:r>
                    <w:rPr>
                      <w:rFonts w:hint="eastAsia" w:ascii="宋体" w:hAnsi="宋体" w:eastAsia="宋体" w:cs="宋体"/>
                      <w:color w:val="000000" w:themeColor="text1"/>
                      <w:kern w:val="0"/>
                      <w:lang w:eastAsia="zh-CN"/>
                    </w:rPr>
                    <w:t>÷</w:t>
                  </w:r>
                  <w:r>
                    <w:rPr>
                      <w:rFonts w:hint="eastAsia" w:ascii="宋体" w:hAnsi="宋体" w:cs="宋体"/>
                      <w:color w:val="000000" w:themeColor="text1"/>
                      <w:kern w:val="0"/>
                      <w:lang w:eastAsia="zh-CN"/>
                    </w:rPr>
                    <w:t>产品研发</w:t>
                  </w:r>
                  <w:r>
                    <w:rPr>
                      <w:rFonts w:hint="eastAsia" w:ascii="宋体" w:hAnsi="宋体" w:eastAsia="宋体" w:cs="宋体"/>
                      <w:color w:val="000000" w:themeColor="text1"/>
                      <w:kern w:val="0"/>
                      <w:lang w:eastAsia="zh-CN"/>
                    </w:rPr>
                    <w:t>总数量×100%</w:t>
                  </w:r>
                </w:p>
              </w:tc>
              <w:tc>
                <w:tcPr>
                  <w:tcW w:w="1347" w:type="dxa"/>
                  <w:shd w:val="clear" w:color="auto" w:fill="auto"/>
                  <w:vAlign w:val="center"/>
                </w:tcPr>
                <w:p>
                  <w:pPr>
                    <w:shd w:val="clear" w:color="auto" w:fill="C7DAF1" w:themeFill="text2" w:themeFillTint="32"/>
                    <w:rPr>
                      <w:rFonts w:hint="eastAsia" w:ascii="宋体" w:hAnsi="宋体" w:eastAsia="宋体" w:cs="宋体"/>
                      <w:color w:val="000000" w:themeColor="text1"/>
                      <w:kern w:val="0"/>
                      <w:lang w:eastAsia="zh-CN"/>
                    </w:rPr>
                  </w:pPr>
                  <w:r>
                    <w:rPr>
                      <w:rFonts w:hint="eastAsia" w:ascii="宋体" w:hAnsi="宋体" w:eastAsia="宋体" w:cs="宋体"/>
                      <w:color w:val="000000" w:themeColor="text1"/>
                      <w:kern w:val="0"/>
                      <w:lang w:eastAsia="zh-CN"/>
                    </w:rPr>
                    <w:t>研发生产部</w:t>
                  </w:r>
                </w:p>
              </w:tc>
              <w:tc>
                <w:tcPr>
                  <w:tcW w:w="1977" w:type="dxa"/>
                  <w:shd w:val="clear" w:color="auto" w:fill="auto"/>
                  <w:vAlign w:val="center"/>
                </w:tcPr>
                <w:p>
                  <w:pPr>
                    <w:shd w:val="clear" w:color="auto" w:fill="C7DAF1" w:themeFill="text2" w:themeFillTint="32"/>
                    <w:jc w:val="center"/>
                    <w:rPr>
                      <w:rFonts w:hint="default"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98%</w:t>
                  </w:r>
                </w:p>
              </w:tc>
            </w:tr>
          </w:tbl>
          <w:p>
            <w:pPr>
              <w:shd w:val="clear" w:color="auto" w:fill="C7DAF1" w:themeFill="text2" w:themeFillTint="32"/>
              <w:rPr>
                <w:color w:val="000000" w:themeColor="text1"/>
              </w:rPr>
            </w:pPr>
            <w:r>
              <w:rPr>
                <w:rFonts w:hint="eastAsia"/>
                <w:color w:val="000000" w:themeColor="text1"/>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 xml:space="preserve">□组织结构变更 □部门职责变更 □主要原材料 □关键人员 □生产工艺/服务流程 </w:t>
            </w:r>
          </w:p>
          <w:p>
            <w:pPr>
              <w:shd w:val="clear" w:color="auto" w:fill="C7DAF1" w:themeFill="text2" w:themeFillTint="32"/>
              <w:spacing w:before="40" w:after="40"/>
              <w:rPr>
                <w:color w:val="000000" w:themeColor="text1"/>
              </w:rPr>
            </w:pPr>
            <w:r>
              <w:rPr>
                <w:rFonts w:hint="eastAsia"/>
                <w:color w:val="000000" w:themeColor="text1"/>
              </w:rPr>
              <w:t>□主要设备设施 □主要检测设备 □其他</w:t>
            </w:r>
          </w:p>
          <w:p>
            <w:pPr>
              <w:shd w:val="clear" w:color="auto" w:fill="C7DAF1" w:themeFill="text2" w:themeFillTint="32"/>
              <w:spacing w:before="40" w:after="40"/>
              <w:rPr>
                <w:color w:val="000000" w:themeColor="text1"/>
              </w:rPr>
            </w:pP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rPr>
              <w:t>■</w:t>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组织应确定、提供并维护所需的基础设施情况：</w:t>
            </w:r>
          </w:p>
          <w:p>
            <w:pPr>
              <w:shd w:val="clear" w:color="auto" w:fill="C7DAF1" w:themeFill="text2" w:themeFillTint="32"/>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厂房面积1</w:t>
            </w:r>
            <w:r>
              <w:rPr>
                <w:rFonts w:hint="eastAsia" w:cs="Times New Roman"/>
                <w:color w:val="000000" w:themeColor="text1"/>
                <w:sz w:val="21"/>
                <w:szCs w:val="21"/>
                <w:lang w:val="en-US" w:eastAsia="zh-CN"/>
                <w14:textFill>
                  <w14:solidFill>
                    <w14:schemeClr w14:val="tx1"/>
                  </w14:solidFill>
                </w14:textFill>
              </w:rPr>
              <w:t>60</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平方米；生产车间  1 个；库房按区域划分；实验室  </w:t>
            </w:r>
            <w:r>
              <w:rPr>
                <w:rFonts w:hint="eastAsia" w:cs="Times New Roman"/>
                <w:color w:val="000000" w:themeColor="text1"/>
                <w:sz w:val="21"/>
                <w:szCs w:val="21"/>
                <w:lang w:val="en-US" w:eastAsia="zh-CN"/>
                <w14:textFill>
                  <w14:solidFill>
                    <w14:schemeClr w14:val="tx1"/>
                  </w14:solidFill>
                </w14:textFill>
              </w:rPr>
              <w:t>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 xml:space="preserve"> 个；</w:t>
            </w:r>
          </w:p>
          <w:p>
            <w:pPr>
              <w:shd w:val="clear" w:color="auto" w:fill="C7DAF1" w:themeFill="text2" w:themeFillTint="32"/>
              <w:rPr>
                <w:rFonts w:hint="eastAsia" w:ascii="宋体" w:hAnsi="宋体" w:eastAsia="宋体"/>
                <w:szCs w:val="21"/>
                <w:lang w:eastAsia="zh-CN"/>
              </w:rPr>
            </w:pPr>
            <w:r>
              <w:rPr>
                <w:rFonts w:hint="eastAsia" w:ascii="Times New Roman" w:hAnsi="Times New Roman" w:eastAsia="宋体" w:cs="Times New Roman"/>
                <w:color w:val="auto"/>
                <w:sz w:val="21"/>
                <w:szCs w:val="21"/>
                <w:lang w:val="en-US" w:eastAsia="zh-CN"/>
              </w:rPr>
              <w:t>主要生产设备有：</w:t>
            </w:r>
            <w:r>
              <w:rPr>
                <w:rFonts w:hint="eastAsia" w:ascii="宋体" w:hAnsi="宋体"/>
                <w:szCs w:val="21"/>
              </w:rPr>
              <w:t>电脑、高低温试验箱、直流稳压电源、热风焊台、洛铁、卡尺、</w:t>
            </w:r>
            <w:r>
              <w:rPr>
                <w:rFonts w:hint="eastAsia" w:ascii="宋体" w:hAnsi="宋体"/>
                <w:szCs w:val="21"/>
                <w:lang w:eastAsia="zh-CN"/>
              </w:rPr>
              <w:t>手动工具等</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特种设备：无。   </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特种设备管理：□进行了定期检验  □未进行定期检验的有：</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☑组织现有基础设施可满足质量管理体系运行；</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□组织现有基础设施可基本满足质量管理体系运行，但是还有不足需要补充：           </w:t>
            </w:r>
          </w:p>
          <w:p>
            <w:pPr>
              <w:shd w:val="clear" w:color="auto" w:fill="C7DAF1" w:themeFill="text2" w:themeFillTint="32"/>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□组织现有基础设施完全不能满足质量管理体系运行，需要从外部供方获得：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color w:val="000000" w:themeColor="text1"/>
              </w:rPr>
            </w:pPr>
            <w:r>
              <w:rPr>
                <w:rFonts w:hint="eastAsia"/>
              </w:rPr>
              <w:t>组织的</w:t>
            </w:r>
            <w:r>
              <w:rPr>
                <w:color w:val="000000" w:themeColor="text1"/>
              </w:rPr>
              <w:t>监视和测量资源</w:t>
            </w:r>
            <w:r>
              <w:rPr>
                <w:rFonts w:hint="eastAsia"/>
                <w:color w:val="000000" w:themeColor="text1"/>
              </w:rPr>
              <w:t>：</w:t>
            </w:r>
            <w:r>
              <w:rPr>
                <w:rFonts w:hint="eastAsia"/>
              </w:rPr>
              <w:t>示波器、万用表、游标卡尺</w:t>
            </w:r>
            <w:r>
              <w:rPr>
                <w:rFonts w:hint="eastAsia"/>
                <w:color w:val="000000" w:themeColor="text1"/>
                <w:szCs w:val="21"/>
                <w:lang w:eastAsia="zh-CN"/>
              </w:rPr>
              <w:t>等</w:t>
            </w:r>
            <w:r>
              <w:rPr>
                <w:rFonts w:hint="eastAsia"/>
                <w:color w:val="000000" w:themeColor="text1"/>
              </w:rPr>
              <w:t xml:space="preserve"> </w:t>
            </w:r>
          </w:p>
          <w:p>
            <w:pPr>
              <w:shd w:val="clear" w:color="auto" w:fill="C7DAF1" w:themeFill="text2" w:themeFillTint="32"/>
              <w:rPr>
                <w:rFonts w:hint="eastAsia" w:ascii="Times New Roman" w:hAnsi="Times New Roman" w:eastAsia="宋体" w:cs="Times New Roman"/>
                <w:color w:val="000000" w:themeColor="text1"/>
              </w:rPr>
            </w:pPr>
            <w:r>
              <w:rPr>
                <w:rFonts w:hint="eastAsia"/>
                <w:color w:val="000000" w:themeColor="text1"/>
              </w:rPr>
              <w:t>计量器具的</w:t>
            </w:r>
            <w:r>
              <w:rPr>
                <w:color w:val="000000" w:themeColor="text1"/>
              </w:rPr>
              <w:t>测量溯</w:t>
            </w:r>
            <w:r>
              <w:rPr>
                <w:rFonts w:hint="eastAsia"/>
                <w:color w:val="000000" w:themeColor="text1"/>
              </w:rPr>
              <w:t>源方法</w:t>
            </w:r>
            <w:r>
              <w:rPr>
                <w:rFonts w:hint="eastAsia"/>
                <w:color w:val="000000" w:themeColor="text1"/>
                <w:lang w:eastAsia="zh-CN"/>
              </w:rPr>
              <w:t>：</w:t>
            </w:r>
            <w:r>
              <w:rPr>
                <w:rFonts w:hint="eastAsia"/>
                <w:color w:val="000000" w:themeColor="text1"/>
              </w:rPr>
              <w:t>外</w:t>
            </w:r>
            <w:r>
              <w:rPr>
                <w:rFonts w:hint="eastAsia" w:ascii="Times New Roman" w:hAnsi="Times New Roman" w:eastAsia="宋体" w:cs="Times New Roman"/>
                <w:color w:val="000000" w:themeColor="text1"/>
              </w:rPr>
              <w:t xml:space="preserve">校 </w:t>
            </w:r>
          </w:p>
          <w:p>
            <w:pPr>
              <w:rPr>
                <w:rFonts w:hint="eastAsia"/>
                <w:color w:val="000000" w:themeColor="text1"/>
              </w:rPr>
            </w:pPr>
            <w:r>
              <w:rPr>
                <w:rFonts w:hint="eastAsia" w:ascii="Times New Roman" w:hAnsi="Times New Roman" w:eastAsia="宋体" w:cs="Times New Roman"/>
                <w:color w:val="000000" w:themeColor="text1"/>
              </w:rPr>
              <w:t xml:space="preserve">国家强检的计量器具有： </w:t>
            </w:r>
          </w:p>
          <w:p>
            <w:pPr>
              <w:rPr>
                <w:u w:val="single"/>
              </w:rPr>
            </w:pPr>
            <w:r>
              <w:rPr>
                <w:rFonts w:hint="eastAsia"/>
                <w:color w:val="000000" w:themeColor="text1"/>
              </w:rPr>
              <w:t>计量器具管理：</w:t>
            </w:r>
            <w:r>
              <w:rPr>
                <w:rFonts w:hint="eastAsia"/>
                <w:color w:val="000000" w:themeColor="text1"/>
                <w:lang w:eastAsia="zh-CN"/>
              </w:rPr>
              <w:t>不满足要求（不能提供有效校准证书）</w:t>
            </w:r>
            <w:r>
              <w:rPr>
                <w:rFonts w:hint="eastAsia"/>
                <w:color w:val="000000" w:themeColor="text1"/>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内部知识:■加工工艺■生产经验  </w:t>
            </w:r>
            <w:r>
              <w:rPr>
                <w:rFonts w:ascii="Wingdings" w:hAnsi="Wingdings"/>
              </w:rPr>
              <w:t></w:t>
            </w:r>
            <w:r>
              <w:rPr>
                <w:rFonts w:hint="eastAsia"/>
              </w:rPr>
              <w:t xml:space="preserve">管理软件  </w:t>
            </w:r>
            <w:r>
              <w:rPr>
                <w:rFonts w:ascii="Wingdings" w:hAnsi="Wingdings"/>
              </w:rPr>
              <w:t></w:t>
            </w:r>
            <w:r>
              <w:rPr>
                <w:rFonts w:hint="eastAsia"/>
              </w:rPr>
              <w:t xml:space="preserve">市场预测   </w:t>
            </w:r>
            <w:r>
              <w:rPr>
                <w:rFonts w:ascii="Wingdings" w:hAnsi="Wingdings"/>
              </w:rPr>
              <w:t></w:t>
            </w:r>
            <w:r>
              <w:rPr>
                <w:rFonts w:hint="eastAsia"/>
              </w:rPr>
              <w:t xml:space="preserve">企业标准 </w:t>
            </w:r>
            <w:r>
              <w:rPr>
                <w:rFonts w:ascii="Wingdings" w:hAnsi="Wingdings"/>
              </w:rPr>
              <w:t></w:t>
            </w:r>
            <w:r>
              <w:rPr>
                <w:rFonts w:hint="eastAsia"/>
              </w:rPr>
              <w:t>其他</w:t>
            </w:r>
          </w:p>
          <w:p>
            <w:pPr>
              <w:shd w:val="clear" w:color="auto" w:fill="C7DAF1" w:themeFill="text2" w:themeFillTint="32"/>
            </w:pPr>
            <w:r>
              <w:rPr>
                <w:rFonts w:hint="eastAsia"/>
              </w:rPr>
              <w:t xml:space="preserve">外部知识: ■顾客提供资料■产品标准  </w:t>
            </w:r>
            <w:r>
              <w:rPr>
                <w:rFonts w:ascii="Wingdings" w:hAnsi="Wingdings"/>
              </w:rPr>
              <w:t></w:t>
            </w:r>
            <w:r>
              <w:rPr>
                <w:rFonts w:hint="eastAsia"/>
              </w:rPr>
              <w:t xml:space="preserve">学术交流信息  </w:t>
            </w:r>
            <w:r>
              <w:rPr>
                <w:rFonts w:ascii="Wingdings" w:hAnsi="Wingdings"/>
              </w:rPr>
              <w:t></w:t>
            </w:r>
            <w:r>
              <w:rPr>
                <w:rFonts w:hint="eastAsia"/>
              </w:rPr>
              <w:t xml:space="preserve">专业会议信息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ascii="Wingdings" w:hAnsi="Wingdings"/>
              </w:rPr>
              <w:t></w:t>
            </w:r>
            <w:r>
              <w:rPr>
                <w:rFonts w:hint="eastAsia"/>
              </w:rPr>
              <w:t xml:space="preserve">辅导  </w:t>
            </w:r>
            <w:r>
              <w:rPr>
                <w:rFonts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color w:val="0000FF"/>
              </w:rPr>
            </w:pPr>
            <w:r>
              <w:rPr>
                <w:rFonts w:hint="eastAsia"/>
                <w:color w:val="000000" w:themeColor="text1"/>
              </w:rPr>
              <w:t>特种作业人员：</w:t>
            </w:r>
            <w:r>
              <w:rPr>
                <w:rFonts w:ascii="Wingdings" w:hAnsi="Wingdings"/>
                <w:color w:val="000000" w:themeColor="text1"/>
              </w:rPr>
              <w:t></w:t>
            </w:r>
            <w:r>
              <w:rPr>
                <w:rFonts w:hint="eastAsia"/>
                <w:color w:val="000000" w:themeColor="text1"/>
              </w:rPr>
              <w:t xml:space="preserve">电工 </w:t>
            </w:r>
            <w:r>
              <w:rPr>
                <w:rFonts w:ascii="Wingdings" w:hAnsi="Wingdings"/>
                <w:color w:val="000000" w:themeColor="text1"/>
              </w:rPr>
              <w:sym w:font="Wingdings" w:char="00A8"/>
            </w:r>
            <w:r>
              <w:rPr>
                <w:rFonts w:hint="eastAsia"/>
                <w:color w:val="000000" w:themeColor="text1"/>
              </w:rPr>
              <w:t xml:space="preserve">焊工  </w:t>
            </w:r>
            <w:r>
              <w:rPr>
                <w:rFonts w:ascii="Wingdings" w:hAnsi="Wingdings"/>
                <w:color w:val="000000" w:themeColor="text1"/>
              </w:rPr>
              <w:t></w:t>
            </w:r>
            <w:r>
              <w:rPr>
                <w:rFonts w:hint="eastAsia"/>
                <w:color w:val="000000" w:themeColor="text1"/>
              </w:rPr>
              <w:t xml:space="preserve">危化品作业  </w:t>
            </w:r>
            <w:r>
              <w:rPr>
                <w:rFonts w:ascii="Wingdings" w:hAnsi="Wingdings"/>
                <w:color w:val="000000" w:themeColor="text1"/>
              </w:rPr>
              <w:t></w:t>
            </w:r>
            <w:r>
              <w:rPr>
                <w:rFonts w:hint="eastAsia"/>
                <w:color w:val="000000" w:themeColor="text1"/>
              </w:rPr>
              <w:t xml:space="preserve">制冷工   </w:t>
            </w:r>
            <w:r>
              <w:rPr>
                <w:rFonts w:ascii="Wingdings" w:hAnsi="Wingdings"/>
                <w:color w:val="000000" w:themeColor="text1"/>
              </w:rPr>
              <w:t></w:t>
            </w:r>
            <w:r>
              <w:rPr>
                <w:rFonts w:hint="eastAsia"/>
                <w:color w:val="000000" w:themeColor="text1"/>
              </w:rPr>
              <w:t>其他</w:t>
            </w:r>
            <w:r>
              <w:rPr>
                <w:rFonts w:hint="eastAsia"/>
                <w:color w:val="0000FF"/>
              </w:rPr>
              <w:t xml:space="preserve">  </w:t>
            </w:r>
          </w:p>
          <w:p>
            <w:pPr>
              <w:shd w:val="clear" w:color="auto" w:fill="C7DA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 xml:space="preserve">行车工  </w:t>
            </w:r>
            <w:r>
              <w:rPr>
                <w:rFonts w:ascii="Wingdings" w:hAnsi="Wingdings"/>
              </w:rPr>
              <w:t></w:t>
            </w:r>
            <w:r>
              <w:rPr>
                <w:rFonts w:hint="eastAsia"/>
              </w:rPr>
              <w:t xml:space="preserve">锅炉工  </w:t>
            </w:r>
            <w:r>
              <w:rPr>
                <w:rFonts w:ascii="Wingdings" w:hAnsi="Wingdings"/>
              </w:rPr>
              <w:t></w:t>
            </w:r>
            <w:r>
              <w:rPr>
                <w:rFonts w:hint="eastAsia"/>
              </w:rPr>
              <w:t xml:space="preserve">压力容器   </w:t>
            </w:r>
            <w:r>
              <w:rPr>
                <w:rFonts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w:t>
            </w:r>
            <w:r>
              <w:rPr>
                <w:rFonts w:ascii="Wingdings" w:hAnsi="Wingdings"/>
              </w:rPr>
              <w:t></w:t>
            </w:r>
            <w:r>
              <w:rPr>
                <w:rFonts w:hint="eastAsia"/>
              </w:rPr>
              <w:t xml:space="preserve">标语  ■培训  </w:t>
            </w:r>
            <w:r>
              <w:rPr>
                <w:rFonts w:ascii="Wingdings" w:hAnsi="Wingdings"/>
              </w:rPr>
              <w:t></w:t>
            </w:r>
            <w:r>
              <w:rPr>
                <w:rFonts w:hint="eastAsia"/>
              </w:rPr>
              <w:t xml:space="preserve">看板   </w:t>
            </w:r>
            <w:r>
              <w:rPr>
                <w:rFonts w:ascii="Wingdings" w:hAnsi="Wingdings"/>
              </w:rPr>
              <w:t></w:t>
            </w:r>
            <w:r>
              <w:rPr>
                <w:rFonts w:hint="eastAsia"/>
              </w:rPr>
              <w:t xml:space="preserve">局域网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内部沟通方式：■文件发放■会议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ascii="Wingdings" w:hAnsi="Wingdings"/>
              </w:rPr>
              <w:t></w:t>
            </w:r>
            <w:r>
              <w:rPr>
                <w:rFonts w:hint="eastAsia"/>
              </w:rPr>
              <w:t xml:space="preserve">网站  </w:t>
            </w:r>
            <w:r>
              <w:rPr>
                <w:rFonts w:ascii="Wingdings" w:hAnsi="Wingdings"/>
              </w:rPr>
              <w:t></w:t>
            </w:r>
            <w:r>
              <w:rPr>
                <w:rFonts w:hint="eastAsia"/>
              </w:rPr>
              <w:t xml:space="preserve">标语  </w:t>
            </w:r>
            <w:r>
              <w:rPr>
                <w:rFonts w:ascii="Wingdings" w:hAnsi="Wingdings"/>
              </w:rPr>
              <w:t></w:t>
            </w:r>
            <w:r>
              <w:rPr>
                <w:rFonts w:hint="eastAsia"/>
              </w:rPr>
              <w:t xml:space="preserve">展板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组织已建立了文件化的质量管理体系。对自编文件的编制、审批、发放、变更和作废进行了控制。■体系文件受控 </w:t>
            </w:r>
            <w:r>
              <w:rPr>
                <w:rFonts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■工艺流程图■作业文件  </w:t>
            </w:r>
            <w:r>
              <w:rPr>
                <w:rFonts w:ascii="Wingdings" w:hAnsi="Wingdings"/>
              </w:rPr>
              <w:t></w:t>
            </w:r>
            <w:r>
              <w:rPr>
                <w:rFonts w:hint="eastAsia"/>
              </w:rPr>
              <w:t xml:space="preserve">检测计划  ■接收准则 ■外包控制要求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ascii="Wingdings" w:hAnsi="Wingdings"/>
              </w:rPr>
              <w:t></w:t>
            </w:r>
            <w:r>
              <w:rPr>
                <w:rFonts w:hint="eastAsia"/>
              </w:rPr>
              <w:t xml:space="preserve">企业标准■顾客要求  </w:t>
            </w:r>
            <w:r>
              <w:rPr>
                <w:rFonts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color w:val="000000" w:themeColor="text1"/>
              </w:rPr>
            </w:pPr>
            <w:r>
              <w:rPr>
                <w:rFonts w:hint="eastAsia"/>
                <w:color w:val="000000" w:themeColor="text1"/>
              </w:rPr>
              <w:t>组织建立、实施和保持了适当的设计和开发过程，以确保后续的产品和服务的提供。</w:t>
            </w:r>
          </w:p>
          <w:p>
            <w:pPr>
              <w:shd w:val="clear" w:color="auto" w:fill="C7DAF1" w:themeFill="text2" w:themeFillTint="32"/>
              <w:rPr>
                <w:rFonts w:hint="eastAsia" w:ascii="宋体" w:hAnsi="宋体"/>
                <w:color w:val="000000" w:themeColor="text1"/>
                <w:szCs w:val="21"/>
              </w:rPr>
            </w:pPr>
            <w:r>
              <w:rPr>
                <w:rFonts w:hint="eastAsia"/>
                <w:color w:val="000000" w:themeColor="text1"/>
              </w:rPr>
              <w:t>审核期间内设计和开发新产品/项目名称：</w:t>
            </w:r>
            <w:r>
              <w:rPr>
                <w:rFonts w:hint="eastAsia" w:ascii="宋体" w:hAnsi="宋体"/>
                <w:color w:val="000000" w:themeColor="text1"/>
                <w:szCs w:val="21"/>
              </w:rPr>
              <w:t>：稳定解耦控制器（STD·WD）</w:t>
            </w:r>
          </w:p>
          <w:p>
            <w:pPr>
              <w:shd w:val="clear" w:color="auto" w:fill="C7DAF1" w:themeFill="text2" w:themeFillTint="32"/>
              <w:rPr>
                <w:color w:val="000000" w:themeColor="text1"/>
              </w:rPr>
            </w:pPr>
            <w:r>
              <w:rPr>
                <w:rFonts w:hint="eastAsia"/>
                <w:color w:val="000000" w:themeColor="text1"/>
              </w:rPr>
              <w:t>该项目的设计和开发的输入、输出、变更进行了控制。</w:t>
            </w:r>
          </w:p>
          <w:p>
            <w:pPr>
              <w:shd w:val="clear" w:color="auto" w:fill="C7DAF1" w:themeFill="text2" w:themeFillTint="32"/>
            </w:pPr>
            <w:r>
              <w:rPr>
                <w:rFonts w:hint="eastAsia"/>
              </w:rPr>
              <w:t xml:space="preserve">设计和开发控制：■符合要求 </w:t>
            </w:r>
            <w:r>
              <w:rPr>
                <w:rFonts w:ascii="Wingdings" w:hAnsi="Wingdings"/>
              </w:rPr>
              <w:t></w:t>
            </w:r>
            <w:r>
              <w:rPr>
                <w:rFonts w:hint="eastAsia"/>
              </w:rPr>
              <w:t>存在不足，说明</w:t>
            </w:r>
            <w:r>
              <w:rPr>
                <w:rFonts w:hint="eastAsia"/>
                <w:u w:val="single"/>
              </w:rPr>
              <w:t xml:space="preserve">                                     </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外部提供包括：■原材料采购 ■委托加工  ■顾客要求</w:t>
            </w:r>
            <w:r>
              <w:rPr>
                <w:rFonts w:ascii="Wingdings" w:hAnsi="Wingdings"/>
              </w:rPr>
              <w:t></w:t>
            </w:r>
            <w:r>
              <w:rPr>
                <w:rFonts w:hint="eastAsia"/>
              </w:rPr>
              <w:t xml:space="preserve">运输  </w:t>
            </w:r>
            <w:r>
              <w:rPr>
                <w:rFonts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7"/>
              <w:gridCol w:w="299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pPr>
                  <w:r>
                    <w:rPr>
                      <w:rFonts w:hint="eastAsia"/>
                    </w:rPr>
                    <w:t>产品/服务名称</w:t>
                  </w:r>
                </w:p>
              </w:tc>
              <w:tc>
                <w:tcPr>
                  <w:tcW w:w="299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267" w:type="dxa"/>
                </w:tcPr>
                <w:p>
                  <w:pPr>
                    <w:shd w:val="clear" w:color="auto" w:fill="C7DAF1" w:themeFill="text2" w:themeFillTint="32"/>
                    <w:jc w:val="left"/>
                    <w:rPr>
                      <w:rFonts w:hint="eastAsia"/>
                      <w:lang w:eastAsia="zh-CN"/>
                    </w:rPr>
                  </w:pPr>
                  <w:r>
                    <w:rPr>
                      <w:rFonts w:ascii="宋体" w:hAnsi="宋体" w:cs="宋体"/>
                      <w:color w:val="000000"/>
                      <w:kern w:val="0"/>
                      <w:szCs w:val="21"/>
                    </w:rPr>
                    <w:t>稳定解耦控制器的研发、生产</w:t>
                  </w:r>
                </w:p>
              </w:tc>
              <w:tc>
                <w:tcPr>
                  <w:tcW w:w="2990" w:type="dxa"/>
                </w:tcPr>
                <w:p>
                  <w:pPr>
                    <w:rPr>
                      <w:rFonts w:hint="eastAsia" w:ascii="宋体" w:hAnsi="宋体" w:eastAsia="宋体" w:cs="Times New Roman"/>
                      <w:bCs/>
                      <w:color w:val="auto"/>
                      <w:spacing w:val="10"/>
                      <w:kern w:val="2"/>
                      <w:sz w:val="21"/>
                      <w:szCs w:val="22"/>
                      <w:lang w:val="en-US" w:eastAsia="zh-CN" w:bidi="ar-SA"/>
                    </w:rPr>
                  </w:pPr>
                  <w:r>
                    <w:rPr>
                      <w:rFonts w:hint="eastAsia" w:ascii="宋体" w:hAnsi="宋体" w:eastAsia="宋体" w:cs="Times New Roman"/>
                      <w:bCs/>
                      <w:color w:val="auto"/>
                      <w:spacing w:val="10"/>
                      <w:kern w:val="2"/>
                      <w:sz w:val="21"/>
                      <w:szCs w:val="22"/>
                      <w:lang w:val="en-US" w:eastAsia="zh-CN" w:bidi="ar-SA"/>
                    </w:rPr>
                    <w:t xml:space="preserve">   </w:t>
                  </w:r>
                </w:p>
                <w:p>
                  <w:pPr>
                    <w:tabs>
                      <w:tab w:val="left" w:pos="540"/>
                    </w:tabs>
                    <w:spacing w:line="30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关键过程有：组装、测试</w:t>
                  </w:r>
                </w:p>
                <w:p>
                  <w:pPr>
                    <w:tabs>
                      <w:tab w:val="left" w:pos="540"/>
                    </w:tabs>
                    <w:spacing w:line="300" w:lineRule="exact"/>
                    <w:rPr>
                      <w:rFonts w:hint="eastAsia" w:eastAsia="宋体"/>
                      <w:lang w:eastAsia="zh-CN"/>
                    </w:rPr>
                  </w:pPr>
                  <w:r>
                    <w:rPr>
                      <w:rFonts w:hint="eastAsia" w:ascii="宋体" w:hAnsi="宋体" w:eastAsia="宋体" w:cs="Times New Roman"/>
                      <w:sz w:val="21"/>
                      <w:szCs w:val="21"/>
                      <w:lang w:val="en-US" w:eastAsia="zh-CN"/>
                    </w:rPr>
                    <w:t xml:space="preserve">需要确认过程：老化过程       </w:t>
                  </w:r>
                </w:p>
              </w:tc>
              <w:tc>
                <w:tcPr>
                  <w:tcW w:w="3265" w:type="dxa"/>
                </w:tcPr>
                <w:p>
                  <w:pPr>
                    <w:shd w:val="clear" w:color="auto" w:fill="C7DAF1" w:themeFill="text2" w:themeFillTint="32"/>
                    <w:jc w:val="left"/>
                    <w:rPr>
                      <w:rFonts w:hint="eastAsia" w:eastAsia="宋体"/>
                      <w:lang w:eastAsia="zh-CN"/>
                    </w:rPr>
                  </w:pPr>
                  <w:r>
                    <w:rPr>
                      <w:rFonts w:hint="eastAsia"/>
                    </w:rPr>
                    <w:t>尺寸、</w:t>
                  </w:r>
                  <w:r>
                    <w:rPr>
                      <w:rFonts w:hint="eastAsia"/>
                      <w:lang w:eastAsia="zh-CN"/>
                    </w:rPr>
                    <w:t>外观、组</w:t>
                  </w:r>
                  <w:r>
                    <w:rPr>
                      <w:rFonts w:hint="eastAsia" w:ascii="宋体" w:hAnsi="宋体"/>
                      <w:color w:val="auto"/>
                      <w:szCs w:val="21"/>
                      <w:lang w:val="en-US" w:eastAsia="zh-CN"/>
                    </w:rPr>
                    <w:t>装牢固、位置正确、功能满足要求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rPr>
                      <w:rFonts w:hint="eastAsia"/>
                      <w:lang w:eastAsia="zh-CN"/>
                    </w:rPr>
                  </w:pPr>
                </w:p>
              </w:tc>
              <w:tc>
                <w:tcPr>
                  <w:tcW w:w="2990" w:type="dxa"/>
                </w:tcPr>
                <w:p>
                  <w:pPr>
                    <w:shd w:val="clear" w:color="auto" w:fill="C7DAF1" w:themeFill="text2" w:themeFillTint="32"/>
                    <w:jc w:val="left"/>
                    <w:rPr>
                      <w:rFonts w:hint="eastAsia" w:eastAsia="宋体"/>
                      <w:lang w:eastAsia="zh-CN"/>
                    </w:rPr>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Pr>
                <w:p>
                  <w:pPr>
                    <w:shd w:val="clear" w:color="auto" w:fill="C7DAF1" w:themeFill="text2" w:themeFillTint="32"/>
                    <w:jc w:val="left"/>
                  </w:pPr>
                </w:p>
              </w:tc>
              <w:tc>
                <w:tcPr>
                  <w:tcW w:w="299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rPr>
                <w:rFonts w:hint="eastAsia" w:ascii="宋体" w:hAnsi="宋体" w:eastAsia="宋体" w:cs="Times New Roman"/>
                <w:bCs/>
                <w:color w:val="auto"/>
                <w:spacing w:val="10"/>
                <w:kern w:val="2"/>
                <w:sz w:val="21"/>
                <w:szCs w:val="22"/>
                <w:lang w:val="en-US" w:eastAsia="zh-CN" w:bidi="ar-SA"/>
              </w:rPr>
            </w:pPr>
            <w:r>
              <w:rPr>
                <w:rFonts w:hint="eastAsia"/>
              </w:rPr>
              <w:t>需要确认的过程：</w:t>
            </w:r>
            <w:r>
              <w:rPr>
                <w:rFonts w:hint="eastAsia" w:ascii="宋体" w:hAnsi="宋体" w:cs="Times New Roman"/>
                <w:bCs/>
                <w:color w:val="auto"/>
                <w:spacing w:val="10"/>
                <w:kern w:val="2"/>
                <w:sz w:val="21"/>
                <w:szCs w:val="22"/>
                <w:lang w:val="en-US" w:eastAsia="zh-CN" w:bidi="ar-SA"/>
              </w:rPr>
              <w:t>老化过程</w:t>
            </w:r>
            <w:r>
              <w:rPr>
                <w:rFonts w:hint="eastAsia" w:ascii="宋体" w:hAnsi="宋体" w:eastAsia="宋体" w:cs="Times New Roman"/>
                <w:bCs/>
                <w:color w:val="auto"/>
                <w:spacing w:val="10"/>
                <w:kern w:val="2"/>
                <w:sz w:val="21"/>
                <w:szCs w:val="22"/>
                <w:lang w:val="en-US" w:eastAsia="zh-CN" w:bidi="ar-SA"/>
              </w:rPr>
              <w:t xml:space="preserve">   </w:t>
            </w:r>
          </w:p>
          <w:p>
            <w:pPr>
              <w:shd w:val="clear" w:color="auto" w:fill="C7DAF1" w:themeFill="text2" w:themeFillTint="32"/>
              <w:jc w:val="left"/>
            </w:pPr>
            <w:r>
              <w:rPr>
                <w:rFonts w:hint="eastAsia" w:ascii="Times New Roman" w:hAnsi="Times New Roman" w:eastAsia="宋体" w:cs="Times New Roman"/>
                <w:u w:val="single"/>
                <w:lang w:eastAsia="zh-CN"/>
              </w:rPr>
              <w:t xml:space="preserve">         </w:t>
            </w:r>
            <w:r>
              <w:rPr>
                <w:rFonts w:hint="eastAsia"/>
                <w:u w:val="single"/>
              </w:rPr>
              <w:t xml:space="preserve">                         </w:t>
            </w:r>
            <w:r>
              <w:rPr>
                <w:rFonts w:hint="eastAsia"/>
              </w:rPr>
              <w:t xml:space="preserve"> ，</w:t>
            </w:r>
          </w:p>
          <w:p>
            <w:pPr>
              <w:shd w:val="clear" w:color="auto" w:fill="C7DAF1" w:themeFill="text2" w:themeFillTint="32"/>
              <w:jc w:val="left"/>
            </w:pPr>
            <w:r>
              <w:rPr>
                <w:rFonts w:hint="eastAsia"/>
              </w:rPr>
              <w:t>■</w:t>
            </w:r>
            <w:r>
              <w:rPr>
                <w:rFonts w:hint="eastAsia"/>
                <w:color w:val="000000" w:themeColor="text1"/>
              </w:rPr>
              <w:t xml:space="preserve">进行了有效的确认   </w:t>
            </w:r>
            <w:r>
              <w:rPr>
                <w:rFonts w:ascii="Wingdings" w:hAnsi="Wingdings"/>
                <w:color w:val="000000" w:themeColor="text1"/>
              </w:rPr>
              <w:sym w:font="Wingdings" w:char="00A8"/>
            </w:r>
            <w:r>
              <w:rPr>
                <w:rFonts w:hint="eastAsia"/>
                <w:color w:val="000000" w:themeColor="text1"/>
              </w:rPr>
              <w:t>存在不足，说明</w:t>
            </w:r>
            <w:r>
              <w:rPr>
                <w:rFonts w:hint="eastAsia"/>
                <w:color w:val="000000" w:themeColor="text1"/>
                <w:u w:val="single"/>
              </w:rPr>
              <w:t xml:space="preserve">   </w:t>
            </w:r>
          </w:p>
          <w:p>
            <w:pPr>
              <w:shd w:val="clear" w:color="auto" w:fill="C7DAF1" w:themeFill="text2" w:themeFillTint="32"/>
              <w:jc w:val="left"/>
            </w:pPr>
            <w:r>
              <w:rPr>
                <w:rFonts w:hint="eastAsia"/>
              </w:rPr>
              <w:t>对生产和服务提供过程的控制</w:t>
            </w:r>
            <w:r>
              <w:rPr>
                <w:rFonts w:ascii="Wingdings" w:hAnsi="Wingdings"/>
              </w:rPr>
              <w:sym w:font="Wingdings" w:char="00FE"/>
            </w:r>
            <w:r>
              <w:rPr>
                <w:rFonts w:hint="eastAsia"/>
              </w:rPr>
              <w:t xml:space="preserve">符合要求 </w:t>
            </w:r>
            <w:r>
              <w:rPr>
                <w:rFonts w:ascii="Wingdings" w:hAnsi="Wingdings"/>
              </w:rPr>
              <w:sym w:font="Wingdings" w:char="00A8"/>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采用的标识方式：■标签■标牌 </w:t>
            </w:r>
            <w:r>
              <w:rPr>
                <w:rFonts w:ascii="Wingdings" w:hAnsi="Wingdings"/>
              </w:rPr>
              <w:t></w:t>
            </w:r>
            <w:r>
              <w:rPr>
                <w:rFonts w:hint="eastAsia"/>
              </w:rPr>
              <w:t xml:space="preserve">区域 </w:t>
            </w:r>
            <w:r>
              <w:rPr>
                <w:rFonts w:ascii="Wingdings" w:hAnsi="Wingdings"/>
              </w:rPr>
              <w:t></w:t>
            </w:r>
            <w:r>
              <w:rPr>
                <w:rFonts w:hint="eastAsia"/>
              </w:rPr>
              <w:t xml:space="preserve">容器编号 </w:t>
            </w:r>
            <w:r>
              <w:rPr>
                <w:rFonts w:ascii="Wingdings" w:hAnsi="Wingdings"/>
              </w:rPr>
              <w:t></w:t>
            </w:r>
            <w:r>
              <w:rPr>
                <w:rFonts w:hint="eastAsia"/>
              </w:rPr>
              <w:t>人员编号■其他</w:t>
            </w:r>
          </w:p>
          <w:p>
            <w:pPr>
              <w:shd w:val="clear" w:color="auto" w:fill="C7DAF1" w:themeFill="text2" w:themeFillTint="32"/>
              <w:jc w:val="left"/>
            </w:pPr>
            <w:r>
              <w:rPr>
                <w:rFonts w:hint="eastAsia"/>
              </w:rPr>
              <w:t xml:space="preserve">可追溯性实现：■符合要求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ascii="Wingdings" w:hAnsi="Wingdings"/>
              </w:rPr>
              <w:t></w:t>
            </w:r>
            <w:r>
              <w:rPr>
                <w:rFonts w:hint="eastAsia"/>
              </w:rPr>
              <w:t xml:space="preserve">原材料 </w:t>
            </w:r>
            <w:r>
              <w:rPr>
                <w:rFonts w:ascii="Wingdings" w:hAnsi="Wingdings"/>
              </w:rPr>
              <w:t></w:t>
            </w:r>
            <w:r>
              <w:rPr>
                <w:rFonts w:hint="eastAsia"/>
              </w:rPr>
              <w:t xml:space="preserve">设备 </w:t>
            </w:r>
            <w:r>
              <w:rPr>
                <w:rFonts w:ascii="Wingdings" w:hAnsi="Wingdings"/>
              </w:rPr>
              <w:t></w:t>
            </w:r>
            <w:r>
              <w:rPr>
                <w:rFonts w:hint="eastAsia"/>
              </w:rPr>
              <w:t xml:space="preserve">检测设备■图纸 </w:t>
            </w:r>
            <w:r>
              <w:rPr>
                <w:rFonts w:ascii="Wingdings" w:hAnsi="Wingdings"/>
              </w:rPr>
              <w:t></w:t>
            </w:r>
            <w:r>
              <w:rPr>
                <w:rFonts w:hint="eastAsia"/>
              </w:rPr>
              <w:t>配方■个人信息■其他</w:t>
            </w:r>
          </w:p>
          <w:p>
            <w:pPr>
              <w:shd w:val="clear" w:color="auto" w:fill="C7DAF1" w:themeFill="text2" w:themeFillTint="32"/>
              <w:jc w:val="left"/>
            </w:pPr>
            <w:r>
              <w:rPr>
                <w:rFonts w:hint="eastAsia"/>
              </w:rPr>
              <w:t xml:space="preserve">顾客或外部供方财产控制：■符合要求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目前交付后活动：■三包■维修■赔偿 </w:t>
            </w:r>
            <w:r>
              <w:rPr>
                <w:rFonts w:ascii="Wingdings" w:hAnsi="Wingdings"/>
              </w:rPr>
              <w:t></w:t>
            </w:r>
            <w:r>
              <w:rPr>
                <w:rFonts w:hint="eastAsia"/>
              </w:rPr>
              <w:t xml:space="preserve">道歉 </w:t>
            </w:r>
            <w:r>
              <w:rPr>
                <w:rFonts w:ascii="Wingdings" w:hAnsi="Wingdings"/>
              </w:rPr>
              <w:t></w:t>
            </w:r>
            <w:r>
              <w:rPr>
                <w:rFonts w:hint="eastAsia"/>
              </w:rPr>
              <w:t xml:space="preserve">最终处置 </w:t>
            </w:r>
            <w:r>
              <w:rPr>
                <w:rFonts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ascii="Wingdings" w:hAnsi="Wingdings"/>
              </w:rPr>
              <w:t></w:t>
            </w:r>
            <w:r>
              <w:rPr>
                <w:rFonts w:hint="eastAsia"/>
              </w:rPr>
              <w:t xml:space="preserve">重要原材料 </w:t>
            </w:r>
            <w:r>
              <w:rPr>
                <w:rFonts w:ascii="Wingdings" w:hAnsi="Wingdings"/>
              </w:rPr>
              <w:t></w:t>
            </w:r>
            <w:r>
              <w:rPr>
                <w:rFonts w:hint="eastAsia"/>
              </w:rPr>
              <w:t xml:space="preserve">设备 </w:t>
            </w:r>
            <w:r>
              <w:rPr>
                <w:rFonts w:ascii="Wingdings" w:hAnsi="Wingdings"/>
              </w:rPr>
              <w:t></w:t>
            </w:r>
            <w:r>
              <w:rPr>
                <w:rFonts w:hint="eastAsia"/>
              </w:rPr>
              <w:t xml:space="preserve">检测设备 </w:t>
            </w:r>
            <w:r>
              <w:rPr>
                <w:rFonts w:ascii="Wingdings" w:hAnsi="Wingdings"/>
              </w:rPr>
              <w:t></w:t>
            </w:r>
            <w:r>
              <w:rPr>
                <w:rFonts w:hint="eastAsia"/>
              </w:rPr>
              <w:t xml:space="preserve">图纸 </w:t>
            </w:r>
            <w:r>
              <w:rPr>
                <w:rFonts w:ascii="Wingdings" w:hAnsi="Wingdings"/>
              </w:rPr>
              <w:t></w:t>
            </w:r>
            <w:r>
              <w:rPr>
                <w:rFonts w:hint="eastAsia"/>
              </w:rPr>
              <w:t xml:space="preserve">工艺 </w:t>
            </w:r>
            <w:r>
              <w:rPr>
                <w:rFonts w:ascii="Wingdings" w:hAnsi="Wingdings"/>
              </w:rPr>
              <w:t></w:t>
            </w:r>
            <w:r>
              <w:rPr>
                <w:rFonts w:hint="eastAsia"/>
              </w:rPr>
              <w:t xml:space="preserve">加工场所 </w:t>
            </w:r>
            <w:r>
              <w:rPr>
                <w:rFonts w:ascii="Wingdings" w:hAnsi="Wingdings"/>
              </w:rPr>
              <w:t></w:t>
            </w:r>
            <w:r>
              <w:rPr>
                <w:rFonts w:hint="eastAsia"/>
              </w:rPr>
              <w:t>其他</w:t>
            </w:r>
          </w:p>
          <w:p>
            <w:pPr>
              <w:shd w:val="clear" w:color="auto" w:fill="C7DAF1" w:themeFill="text2" w:themeFillTint="32"/>
            </w:pPr>
            <w:r>
              <w:rPr>
                <w:rFonts w:hint="eastAsia"/>
              </w:rPr>
              <w:t>变更控制：</w:t>
            </w:r>
            <w:r>
              <w:rPr>
                <w:rFonts w:ascii="Wingdings" w:hAnsi="Wingdings"/>
              </w:rPr>
              <w:t></w:t>
            </w:r>
            <w:r>
              <w:rPr>
                <w:rFonts w:hint="eastAsia"/>
              </w:rPr>
              <w:t xml:space="preserve">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color w:val="000000" w:themeColor="text1"/>
              </w:rPr>
            </w:pPr>
            <w:r>
              <w:rPr>
                <w:rFonts w:hint="eastAsia"/>
              </w:rPr>
              <w:t xml:space="preserve">实施了■进货检验 </w:t>
            </w:r>
            <w:r>
              <w:rPr>
                <w:rFonts w:ascii="Wingdings" w:hAnsi="Wingdings"/>
              </w:rPr>
              <w:t></w:t>
            </w:r>
            <w:r>
              <w:rPr>
                <w:rFonts w:hint="eastAsia"/>
              </w:rPr>
              <w:t>首件检验 ■过程检验 ■最终检验</w:t>
            </w:r>
            <w:r>
              <w:rPr>
                <w:rFonts w:hint="eastAsia"/>
                <w:color w:val="000000" w:themeColor="text1"/>
              </w:rPr>
              <w:t xml:space="preserve"> </w:t>
            </w:r>
            <w:r>
              <w:rPr>
                <w:rFonts w:ascii="Wingdings" w:hAnsi="Wingdings"/>
                <w:color w:val="000000" w:themeColor="text1"/>
              </w:rPr>
              <w:sym w:font="Wingdings" w:char="00A8"/>
            </w:r>
            <w:r>
              <w:rPr>
                <w:rFonts w:hint="eastAsia"/>
                <w:color w:val="000000" w:themeColor="text1"/>
              </w:rPr>
              <w:t xml:space="preserve">型式检验 </w:t>
            </w:r>
            <w:r>
              <w:rPr>
                <w:rFonts w:ascii="Wingdings" w:hAnsi="Wingdings"/>
                <w:color w:val="000000" w:themeColor="text1"/>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《型式检验报告》</w:t>
            </w:r>
            <w:r>
              <w:rPr>
                <w:rFonts w:hint="eastAsia"/>
                <w:color w:val="000000" w:themeColor="text1"/>
                <w:lang w:val="en-US" w:eastAsia="zh-CN"/>
              </w:rPr>
              <w:t>：</w:t>
            </w:r>
          </w:p>
          <w:p>
            <w:pPr>
              <w:shd w:val="clear" w:color="auto" w:fill="C7DAF1" w:themeFill="text2" w:themeFillTint="32"/>
            </w:pPr>
            <w:r>
              <w:rPr>
                <w:rFonts w:hint="eastAsia"/>
              </w:rPr>
              <w:t xml:space="preserve">产品检验/服务放行：■符合要求 </w:t>
            </w:r>
            <w:r>
              <w:rPr>
                <w:rFonts w:ascii="Wingdings" w:hAnsi="Wingdings"/>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■顾客调查■顾客对交付产品或服务的反馈  </w:t>
            </w:r>
            <w:r>
              <w:rPr>
                <w:rFonts w:ascii="Wingdings" w:hAnsi="Wingdings"/>
              </w:rPr>
              <w:t></w:t>
            </w:r>
            <w:r>
              <w:rPr>
                <w:rFonts w:hint="eastAsia"/>
              </w:rPr>
              <w:t xml:space="preserve">顾客座谈■市场占有率分析 </w:t>
            </w:r>
            <w:r>
              <w:rPr>
                <w:rFonts w:ascii="Wingdings" w:hAnsi="Wingdings"/>
              </w:rPr>
              <w:t></w:t>
            </w:r>
            <w:r>
              <w:rPr>
                <w:rFonts w:hint="eastAsia"/>
              </w:rPr>
              <w:t xml:space="preserve">顾客赞扬 </w:t>
            </w:r>
          </w:p>
          <w:p>
            <w:pPr>
              <w:shd w:val="clear" w:color="auto" w:fill="C7DA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420" w:firstLineChars="200"/>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w:t>
            </w:r>
            <w:r>
              <w:rPr>
                <w:rFonts w:hint="eastAsia"/>
                <w:color w:val="000000" w:themeColor="text1"/>
                <w:lang w:eastAsia="zh-CN"/>
              </w:rPr>
              <w:t>，</w:t>
            </w:r>
            <w:r>
              <w:rPr>
                <w:rFonts w:hint="eastAsia"/>
                <w:color w:val="000000" w:themeColor="text1"/>
              </w:rPr>
              <w:t>于</w:t>
            </w:r>
            <w:r>
              <w:rPr>
                <w:rFonts w:hint="eastAsia"/>
                <w:sz w:val="21"/>
                <w:szCs w:val="21"/>
                <w:lang w:eastAsia="zh-CN"/>
              </w:rPr>
              <w:t>2021年10月1</w:t>
            </w:r>
            <w:r>
              <w:rPr>
                <w:rFonts w:hint="eastAsia"/>
                <w:sz w:val="21"/>
                <w:szCs w:val="21"/>
                <w:lang w:val="en-US" w:eastAsia="zh-CN"/>
              </w:rPr>
              <w:t>0</w:t>
            </w:r>
            <w:r>
              <w:rPr>
                <w:rFonts w:hint="eastAsia"/>
                <w:sz w:val="21"/>
                <w:szCs w:val="21"/>
                <w:lang w:eastAsia="zh-CN"/>
              </w:rPr>
              <w:t>日</w:t>
            </w:r>
            <w:r>
              <w:rPr>
                <w:rFonts w:hint="eastAsia"/>
                <w:color w:val="000000" w:themeColor="text1"/>
              </w:rPr>
              <w:t xml:space="preserve">实施了质量管理体系内部审核，对质量管理体系的符合性和有效性进行了审核。内审发现的 </w:t>
            </w:r>
            <w:r>
              <w:rPr>
                <w:rFonts w:hint="eastAsia"/>
                <w:color w:val="000000" w:themeColor="text1"/>
                <w:lang w:val="en-US" w:eastAsia="zh-CN"/>
              </w:rPr>
              <w:t>1</w:t>
            </w:r>
            <w:r>
              <w:rPr>
                <w:rFonts w:hint="eastAsia"/>
                <w:color w:val="000000" w:themeColor="text1"/>
              </w:rPr>
              <w:t xml:space="preserve"> 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210" w:firstLineChars="100"/>
              <w:rPr>
                <w:color w:val="000000" w:themeColor="text1"/>
              </w:rPr>
            </w:pPr>
            <w:r>
              <w:rPr>
                <w:rFonts w:hint="eastAsia"/>
                <w:color w:val="000000" w:themeColor="text1"/>
              </w:rPr>
              <w:t>最高管理者已按策划的时间间隔，在</w:t>
            </w:r>
            <w:r>
              <w:rPr>
                <w:rFonts w:hint="eastAsia"/>
                <w:color w:val="000000" w:themeColor="text1"/>
                <w:lang w:eastAsia="zh-CN"/>
              </w:rPr>
              <w:t>202</w:t>
            </w:r>
            <w:r>
              <w:rPr>
                <w:rFonts w:hint="eastAsia"/>
                <w:color w:val="000000" w:themeColor="text1"/>
                <w:lang w:val="en-US" w:eastAsia="zh-CN"/>
              </w:rPr>
              <w:t>1</w:t>
            </w:r>
            <w:r>
              <w:rPr>
                <w:rFonts w:hint="eastAsia"/>
                <w:color w:val="000000" w:themeColor="text1"/>
                <w:lang w:eastAsia="zh-CN"/>
              </w:rPr>
              <w:t>年1</w:t>
            </w:r>
            <w:r>
              <w:rPr>
                <w:rFonts w:hint="eastAsia"/>
                <w:color w:val="000000" w:themeColor="text1"/>
                <w:lang w:val="en-US" w:eastAsia="zh-CN"/>
              </w:rPr>
              <w:t>0</w:t>
            </w:r>
            <w:r>
              <w:rPr>
                <w:rFonts w:hint="eastAsia"/>
                <w:color w:val="000000" w:themeColor="text1"/>
                <w:lang w:eastAsia="zh-CN"/>
              </w:rPr>
              <w:t>月</w:t>
            </w:r>
            <w:r>
              <w:rPr>
                <w:rFonts w:hint="eastAsia"/>
                <w:color w:val="000000" w:themeColor="text1"/>
                <w:lang w:val="en-US" w:eastAsia="zh-CN"/>
              </w:rPr>
              <w:t>25</w:t>
            </w:r>
            <w:r>
              <w:rPr>
                <w:rFonts w:hint="eastAsia"/>
                <w:color w:val="000000" w:themeColor="text1"/>
                <w:lang w:eastAsia="zh-CN"/>
              </w:rPr>
              <w:t>日</w:t>
            </w:r>
            <w:r>
              <w:rPr>
                <w:rFonts w:hint="eastAsia"/>
                <w:color w:val="000000" w:themeColor="text1"/>
              </w:rPr>
              <w:t>对组织的质量管理体系进行了评审，以确保其持续的适宜性</w:t>
            </w:r>
            <w:r>
              <w:rPr>
                <w:rFonts w:hint="eastAsia"/>
                <w:color w:val="000000" w:themeColor="text1"/>
              </w:rPr>
              <w:t>、充分性和有效性；管理评审输入、输出均按要求提供。并对提出的改进措施进行了落实。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w:t>
            </w:r>
            <w:r>
              <w:rPr>
                <w:rFonts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070"/>
        <w:gridCol w:w="806"/>
        <w:gridCol w:w="650"/>
        <w:gridCol w:w="649"/>
        <w:gridCol w:w="650"/>
        <w:gridCol w:w="650"/>
        <w:gridCol w:w="649"/>
        <w:gridCol w:w="650"/>
        <w:gridCol w:w="712"/>
        <w:gridCol w:w="867"/>
        <w:gridCol w:w="507"/>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71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86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507"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12"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6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07"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12"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867"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507"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71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86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507"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51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3（7.1.5）</w:t>
            </w:r>
          </w:p>
        </w:tc>
        <w:tc>
          <w:tcPr>
            <w:tcW w:w="806"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12"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67"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07"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513"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712"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p>
        </w:tc>
        <w:tc>
          <w:tcPr>
            <w:tcW w:w="867" w:type="dxa"/>
            <w:tcBorders>
              <w:bottom w:val="single" w:color="auto" w:sz="4" w:space="0"/>
            </w:tcBorders>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p>
        </w:tc>
        <w:tc>
          <w:tcPr>
            <w:tcW w:w="507"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107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712"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86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0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806"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5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712"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86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0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1070" w:type="dxa"/>
            <w:vAlign w:val="center"/>
          </w:tcPr>
          <w:p>
            <w:pPr>
              <w:shd w:val="clear" w:color="auto" w:fill="C7DAF1" w:themeFill="text2" w:themeFillTint="32"/>
              <w:rPr>
                <w:rFonts w:hint="eastAsia" w:eastAsia="宋体"/>
                <w:color w:val="000000" w:themeColor="text1"/>
                <w:lang w:val="en-US" w:eastAsia="zh-CN"/>
                <w14:textFill>
                  <w14:solidFill>
                    <w14:schemeClr w14:val="tx1"/>
                  </w14:solidFill>
                </w14:textFill>
              </w:rPr>
            </w:pPr>
          </w:p>
        </w:tc>
        <w:tc>
          <w:tcPr>
            <w:tcW w:w="806"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9"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5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712"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86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07"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13"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bl>
    <w:p>
      <w:pPr>
        <w:shd w:val="clear" w:color="auto" w:fill="C7DAF1" w:themeFill="text2" w:themeFillTint="32"/>
      </w:pPr>
    </w:p>
    <w:p>
      <w:pPr>
        <w:shd w:val="clear" w:color="auto" w:fill="C7DAF1" w:themeFill="text2" w:themeFillTint="32"/>
      </w:pPr>
      <w:bookmarkStart w:id="35" w:name="_GoBack"/>
      <w:bookmarkEnd w:id="35"/>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FF3757"/>
    <w:rsid w:val="07794418"/>
    <w:rsid w:val="08D00067"/>
    <w:rsid w:val="1D844829"/>
    <w:rsid w:val="1DE84627"/>
    <w:rsid w:val="23814D41"/>
    <w:rsid w:val="2B9B22FF"/>
    <w:rsid w:val="4FE439C5"/>
    <w:rsid w:val="53146DAE"/>
    <w:rsid w:val="59BC12E8"/>
    <w:rsid w:val="5C470ED4"/>
    <w:rsid w:val="64AF5EF8"/>
    <w:rsid w:val="64BE7818"/>
    <w:rsid w:val="658B6F7C"/>
    <w:rsid w:val="694074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2022-01-14T07:04:11Z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