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北京奥尔嘉体育咨询有限公司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rFonts w:ascii="宋体" w:hAnsi="宋体" w:cs="宋体"/>
                <w:color w:val="000000"/>
                <w:kern w:val="0"/>
                <w:szCs w:val="24"/>
              </w:rPr>
              <w:t>张浩楠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业务部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查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业务</w:t>
            </w: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部未提供与“天津慧凡品牌管理有限公司”签订的“体育咨询项目”的合同评审相关证据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color w:val="FF0000"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19001:2016 idt ISO 9001:2015标准  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</w:rPr>
              <w:t xml:space="preserve"> 条款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hAnsi="宋体"/>
                <w:b/>
                <w:sz w:val="22"/>
                <w:szCs w:val="22"/>
              </w:rPr>
              <w:t>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审核组长：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3F46CF"/>
    <w:rsid w:val="67FC3A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3</TotalTime>
  <ScaleCrop>false</ScaleCrop>
  <LinksUpToDate>false</LinksUpToDate>
  <CharactersWithSpaces>895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2019-05-13T03:02:00Z</cp:lastPrinted>
  <dcterms:modified xsi:type="dcterms:W3CDTF">2022-01-21T08:10:38Z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